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205A7BF" w:rsidR="00B4741E" w:rsidRPr="00774B7C" w:rsidRDefault="008C05E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8C6621C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8C05EE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74B7C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0E3F26">
        <w:rPr>
          <w:rFonts w:ascii="GHEA Grapalat" w:hAnsi="GHEA Grapalat"/>
          <w:sz w:val="24"/>
          <w:szCs w:val="24"/>
          <w:lang w:val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>, Ա</w:t>
      </w:r>
      <w:r w:rsidR="000E3F26" w:rsidRPr="000E3F26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0E3F26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7DFFD87" w:rsidR="00B4741E" w:rsidRPr="00774B7C" w:rsidRDefault="003C5A2B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0E3F26">
        <w:rPr>
          <w:rFonts w:ascii="GHEA Grapalat" w:hAnsi="GHEA Grapalat"/>
          <w:sz w:val="24"/>
          <w:szCs w:val="24"/>
          <w:lang w:val="hy-AM"/>
        </w:rPr>
        <w:t>1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.</w:t>
      </w:r>
      <w:r w:rsidR="000E3F26">
        <w:rPr>
          <w:rFonts w:ascii="GHEA Grapalat" w:hAnsi="GHEA Grapalat"/>
          <w:sz w:val="24"/>
          <w:szCs w:val="24"/>
          <w:lang w:val="hy-AM"/>
        </w:rPr>
        <w:t>ե</w:t>
      </w:r>
      <w:r w:rsidR="000E3F26" w:rsidRPr="00774B7C">
        <w:rPr>
          <w:rFonts w:ascii="GHEA Grapalat" w:hAnsi="GHEA Grapalat"/>
          <w:sz w:val="24"/>
          <w:szCs w:val="24"/>
          <w:lang w:val="hy-AM"/>
        </w:rPr>
        <w:t>-Մ2-</w:t>
      </w:r>
      <w:r w:rsidR="000E3F26">
        <w:rPr>
          <w:rFonts w:ascii="GHEA Grapalat" w:hAnsi="GHEA Grapalat"/>
          <w:sz w:val="24"/>
          <w:szCs w:val="24"/>
          <w:lang w:val="hy-AM"/>
        </w:rPr>
        <w:t>4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) 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12D04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75AFD14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26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D95397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DF3233">
        <w:rPr>
          <w:rFonts w:ascii="GHEA Grapalat" w:eastAsia="Sylfaen" w:hAnsi="GHEA Grapalat" w:cs="Sylfaen"/>
          <w:sz w:val="24"/>
          <w:szCs w:val="24"/>
          <w:lang w:val="hy-AM"/>
        </w:rPr>
        <w:t>30-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lastRenderedPageBreak/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CFAFD3F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հո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կտեմբերի 2</w:t>
      </w:r>
      <w:r w:rsidR="00DF3233">
        <w:rPr>
          <w:rFonts w:ascii="GHEA Grapalat" w:hAnsi="GHEA Grapalat"/>
          <w:sz w:val="24"/>
          <w:szCs w:val="24"/>
          <w:lang w:val="hy-AM" w:eastAsia="hy-AM"/>
        </w:rPr>
        <w:t>7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38C311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2022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հո</w:t>
      </w:r>
      <w:r w:rsidR="00D95397">
        <w:rPr>
          <w:rFonts w:ascii="GHEA Grapalat" w:hAnsi="GHEA Grapalat"/>
          <w:sz w:val="24"/>
          <w:szCs w:val="24"/>
          <w:lang w:val="hy-AM" w:eastAsia="hy-AM"/>
        </w:rPr>
        <w:t xml:space="preserve">կտեմբերի </w:t>
      </w:r>
      <w:r w:rsidR="00DF3233">
        <w:rPr>
          <w:rFonts w:ascii="GHEA Grapalat" w:hAnsi="GHEA Grapalat"/>
          <w:sz w:val="24"/>
          <w:szCs w:val="24"/>
          <w:lang w:val="hy-AM" w:eastAsia="hy-AM"/>
        </w:rPr>
        <w:t>31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DF3233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774B7C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774B7C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774B7C">
        <w:rPr>
          <w:rFonts w:ascii="GHEA Grapalat" w:hAnsi="GHEA Grapalat"/>
          <w:sz w:val="24"/>
          <w:szCs w:val="24"/>
          <w:lang w:val="hy-AM" w:eastAsia="hy-AM"/>
        </w:rPr>
        <w:t>)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A3724A" w14:textId="77777777" w:rsidR="008C05EE" w:rsidRPr="00EC13E1" w:rsidRDefault="008C05EE" w:rsidP="008C05E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35645853" w14:textId="77777777" w:rsidR="008C05EE" w:rsidRPr="00EC13E1" w:rsidRDefault="008C05EE" w:rsidP="008C05E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77777777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0F482B9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F47E2ED" w14:textId="7777777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13D97145" w14:textId="77777777" w:rsidR="008C05EE" w:rsidRPr="00490815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B5180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1468313F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FBF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6659D5CE" w14:textId="77777777" w:rsidR="008C05EE" w:rsidRDefault="008C05EE" w:rsidP="008C05E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9F53219" w14:textId="15D65DF2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12, 23, 33, 37, 225, 254, 282</w:t>
      </w:r>
    </w:p>
    <w:p w14:paraId="1ADB6812" w14:textId="7F8F1A86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8C05EE">
          <w:rPr>
            <w:rStyle w:val="Hyperlink"/>
            <w:rFonts w:ascii="GHEA Grapalat" w:hAnsi="GHEA Grapalat" w:cs="Calibri"/>
            <w:lang w:val="hy-AM"/>
          </w:rPr>
          <w:t>https://www.arlis.am/DocumentView.aspx?docid=167042</w:t>
        </w:r>
      </w:hyperlink>
    </w:p>
    <w:p w14:paraId="69F6512B" w14:textId="77777777" w:rsidR="008C05EE" w:rsidRP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16323A29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1FEDF4DD" w14:textId="77777777" w:rsidR="008C05EE" w:rsidRPr="00EC13E1" w:rsidRDefault="008C05EE" w:rsidP="008C05EE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lastRenderedPageBreak/>
        <w:t>Հոդվածներ՝  3, 20, 21, 30, 44, 53, 88</w:t>
      </w:r>
    </w:p>
    <w:p w14:paraId="140C9D29" w14:textId="097BC72E" w:rsidR="008C05EE" w:rsidRDefault="008C05EE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5F64CC" w:rsidRPr="005F64CC">
          <w:rPr>
            <w:rStyle w:val="Hyperlink"/>
            <w:rFonts w:ascii="GHEA Grapalat" w:hAnsi="GHEA Grapalat" w:cs="Calibri"/>
            <w:lang w:val="hy-AM"/>
          </w:rPr>
          <w:t>https://www.arlis.am/DocumentView.aspx?docid=165294</w:t>
        </w:r>
      </w:hyperlink>
    </w:p>
    <w:p w14:paraId="4E3CD1DD" w14:textId="77777777" w:rsidR="005F64CC" w:rsidRPr="005F64CC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41A9B5ED" w:rsidR="00D95397" w:rsidRPr="00774B7C" w:rsidRDefault="00D95397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34F16BE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</w:p>
    <w:p w14:paraId="1B23451C" w14:textId="032FD1B1" w:rsidR="00D95397" w:rsidRDefault="00D95397" w:rsidP="008C05EE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4" w:history="1">
        <w:r w:rsidR="008C05EE" w:rsidRPr="00BB5F4B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https://www.arlis.am/documentview.aspx?docid=158646</w:t>
        </w:r>
      </w:hyperlink>
    </w:p>
    <w:p w14:paraId="31993A9A" w14:textId="77777777" w:rsidR="008C05EE" w:rsidRPr="00774B7C" w:rsidRDefault="008C05EE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64EA1519" w14:textId="1C7040E9" w:rsidR="008C05EE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5" w:history="1">
        <w:r w:rsidR="008C05EE" w:rsidRPr="00BB5F4B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https://www.arlis.am/DocumentView.aspx?docid=166794</w:t>
        </w:r>
      </w:hyperlink>
    </w:p>
    <w:p w14:paraId="7DDA2D74" w14:textId="77777777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505AFFAA" w14:textId="2D942F85" w:rsid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8C05EE">
          <w:rPr>
            <w:rStyle w:val="Hyperlink"/>
            <w:rFonts w:ascii="GHEA Grapalat" w:eastAsiaTheme="minorHAnsi" w:hAnsi="GHEA Grapalat" w:cs="Calibri"/>
            <w:lang w:val="hy-AM"/>
          </w:rPr>
          <w:t>https://www.arlis.am/documentview.aspx?docid=148957</w:t>
        </w:r>
      </w:hyperlink>
    </w:p>
    <w:p w14:paraId="6E5F2C4D" w14:textId="77777777" w:rsidR="008C05EE" w:rsidRPr="008C05EE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eastAsiaTheme="minorHAnsi"/>
          <w:lang w:val="hy-AM"/>
        </w:rPr>
      </w:pPr>
    </w:p>
    <w:p w14:paraId="5D70BA06" w14:textId="39FA2EDD" w:rsidR="00D95397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F33939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</w:t>
      </w:r>
    </w:p>
    <w:p w14:paraId="7FF2E0DE" w14:textId="5673F7E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F33939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23A9A7E3" w14:textId="7416D3D4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F33939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 Էջեր՝ 70-129</w:t>
      </w:r>
    </w:p>
    <w:p w14:paraId="3E9A7BAB" w14:textId="474AAA9F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F33939">
        <w:rPr>
          <w:lang w:val="hy-AM"/>
        </w:rPr>
        <w:t xml:space="preserve">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47871E8C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5ABA904" w14:textId="77777777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457FD538" w14:textId="0821AE53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5423AC38" w14:textId="3FDEECFB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792C93E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53F34C0" w14:textId="42DE35EF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74D792DF" w14:textId="61C7F4E1" w:rsidR="00D95397" w:rsidRPr="00EC13E1" w:rsidRDefault="00D95397" w:rsidP="00F33939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339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0D2A6F26" w14:textId="4F0A3A86" w:rsidR="00D95397" w:rsidRPr="00EC13E1" w:rsidRDefault="00D95397" w:rsidP="00F33939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F33939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FF6BB47" w14:textId="77777777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77B6EA8" w14:textId="187361AC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316E918D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25012FD5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307603E" w14:textId="6783EB40" w:rsidR="00D95397" w:rsidRPr="00EC13E1" w:rsidRDefault="00D95397" w:rsidP="00D95397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7BFC3900" w:rsidR="00D95397" w:rsidRPr="00EC13E1" w:rsidRDefault="00D95397" w:rsidP="00D95397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294B8D76" w14:textId="47D06885" w:rsidR="00D95397" w:rsidRPr="00EC13E1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776523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F33939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B578F" w14:textId="77777777" w:rsidR="00776523" w:rsidRDefault="00776523" w:rsidP="00C47A7F">
      <w:r>
        <w:separator/>
      </w:r>
    </w:p>
  </w:endnote>
  <w:endnote w:type="continuationSeparator" w:id="0">
    <w:p w14:paraId="08061321" w14:textId="77777777" w:rsidR="00776523" w:rsidRDefault="0077652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D81BC" w14:textId="77777777" w:rsidR="00776523" w:rsidRDefault="00776523" w:rsidP="00C47A7F">
      <w:r>
        <w:separator/>
      </w:r>
    </w:p>
  </w:footnote>
  <w:footnote w:type="continuationSeparator" w:id="0">
    <w:p w14:paraId="1123FA75" w14:textId="77777777" w:rsidR="00776523" w:rsidRDefault="0077652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2D04"/>
    <w:rsid w:val="00413338"/>
    <w:rsid w:val="004151E3"/>
    <w:rsid w:val="004355B8"/>
    <w:rsid w:val="00462364"/>
    <w:rsid w:val="0047454D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76523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C05EE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0D19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407;&#1408;&#1377;&#1398;&#1405;&#1402;&#1400;&#1408;&#1407;-71-28.1.&#1381;-&#1348;2-4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8957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6794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58646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2022-09-26T10:57:00Z</dcterms:created>
  <dcterms:modified xsi:type="dcterms:W3CDTF">2022-09-26T11:02:00Z</dcterms:modified>
</cp:coreProperties>
</file>