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F581" w14:textId="77777777" w:rsidR="00A8399E" w:rsidRPr="00B0590A" w:rsidRDefault="00A8399E" w:rsidP="00266D23">
      <w:pPr>
        <w:spacing w:after="0"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Հ Ա Յ Տ Ա Ր Ա Ր ՈՒ Թ Յ ՈՒ Ն</w:t>
      </w:r>
    </w:p>
    <w:p w14:paraId="2884169A" w14:textId="77777777" w:rsidR="001E290E" w:rsidRPr="00B0590A" w:rsidRDefault="00A8399E" w:rsidP="00266D23">
      <w:pPr>
        <w:spacing w:after="0"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w:t>
      </w:r>
      <w:r w:rsidR="00D357DD" w:rsidRPr="00B0590A">
        <w:rPr>
          <w:rFonts w:ascii="GHEA Grapalat" w:hAnsi="GHEA Grapalat"/>
          <w:b/>
          <w:color w:val="212121"/>
          <w:spacing w:val="-1"/>
          <w:w w:val="106"/>
          <w:sz w:val="24"/>
          <w:szCs w:val="24"/>
          <w:lang w:val="hy-AM"/>
        </w:rPr>
        <w:t xml:space="preserve">ՄԱՐՄՆԻ </w:t>
      </w:r>
      <w:r w:rsidR="004A6D69" w:rsidRPr="00B0590A">
        <w:rPr>
          <w:rFonts w:ascii="GHEA Grapalat" w:hAnsi="GHEA Grapalat"/>
          <w:b/>
          <w:color w:val="212121"/>
          <w:spacing w:val="-1"/>
          <w:w w:val="106"/>
          <w:sz w:val="24"/>
          <w:szCs w:val="24"/>
          <w:lang w:val="hy-AM"/>
        </w:rPr>
        <w:t xml:space="preserve">ՏԵԽՆԻԿԱԿԱՆ ԵՎ ՀՐԴԵՀԱՅԻՆ ԱՆՎՏԱՆԳՈՒԹՅԱՆ </w:t>
      </w:r>
      <w:r w:rsidR="007C34B4" w:rsidRPr="00B0590A">
        <w:rPr>
          <w:rFonts w:ascii="GHEA Grapalat" w:hAnsi="GHEA Grapalat" w:cs="Arial"/>
          <w:b/>
          <w:color w:val="000000" w:themeColor="text1"/>
          <w:sz w:val="24"/>
          <w:szCs w:val="24"/>
          <w:lang w:val="hy-AM"/>
        </w:rPr>
        <w:t>ՎԱՐՉՈՒԹՅԱՆ</w:t>
      </w:r>
      <w:r w:rsidR="0072279F" w:rsidRPr="00B0590A">
        <w:rPr>
          <w:rFonts w:ascii="GHEA Grapalat" w:hAnsi="GHEA Grapalat" w:cs="Arial"/>
          <w:b/>
          <w:color w:val="000000" w:themeColor="text1"/>
          <w:sz w:val="24"/>
          <w:szCs w:val="24"/>
          <w:lang w:val="hy-AM"/>
        </w:rPr>
        <w:t xml:space="preserve"> </w:t>
      </w:r>
      <w:r w:rsidR="00D357DD" w:rsidRPr="00B0590A">
        <w:rPr>
          <w:rFonts w:ascii="GHEA Grapalat" w:hAnsi="GHEA Grapalat"/>
          <w:b/>
          <w:color w:val="212121"/>
          <w:spacing w:val="-1"/>
          <w:w w:val="106"/>
          <w:sz w:val="24"/>
          <w:szCs w:val="24"/>
          <w:lang w:val="hy-AM"/>
        </w:rPr>
        <w:t xml:space="preserve">ՓՈՐՁԱԳԵՏԻ </w:t>
      </w:r>
    </w:p>
    <w:p w14:paraId="6E63E962" w14:textId="77777777" w:rsidR="009A33A4" w:rsidRPr="00B0590A" w:rsidRDefault="009A33A4" w:rsidP="00266D23">
      <w:pPr>
        <w:spacing w:after="0" w:line="276" w:lineRule="auto"/>
        <w:jc w:val="center"/>
        <w:rPr>
          <w:rFonts w:ascii="GHEA Grapalat" w:hAnsi="GHEA Grapalat" w:cs="Arial"/>
          <w:b/>
          <w:sz w:val="24"/>
          <w:szCs w:val="24"/>
          <w:lang w:val="hy-AM"/>
        </w:rPr>
      </w:pPr>
    </w:p>
    <w:p w14:paraId="09FD53D5" w14:textId="77777777" w:rsidR="00C93726" w:rsidRPr="00B0590A" w:rsidRDefault="00C93726" w:rsidP="00266D23">
      <w:pPr>
        <w:spacing w:after="0" w:line="276" w:lineRule="auto"/>
        <w:jc w:val="center"/>
        <w:rPr>
          <w:rFonts w:ascii="GHEA Grapalat" w:hAnsi="GHEA Grapalat" w:cs="Arial"/>
          <w:b/>
          <w:sz w:val="24"/>
          <w:szCs w:val="24"/>
          <w:lang w:val="hy-AM"/>
        </w:rPr>
      </w:pPr>
    </w:p>
    <w:p w14:paraId="5685D656" w14:textId="77777777" w:rsidR="00266D23" w:rsidRDefault="005833BD" w:rsidP="00266D23">
      <w:pPr>
        <w:pStyle w:val="NormalWeb"/>
        <w:shd w:val="clear" w:color="auto" w:fill="FFFFFF"/>
        <w:spacing w:before="0" w:beforeAutospacing="0" w:after="0" w:afterAutospacing="0" w:line="276" w:lineRule="auto"/>
        <w:ind w:firstLine="720"/>
        <w:jc w:val="both"/>
        <w:rPr>
          <w:rFonts w:ascii="GHEA Grapalat" w:eastAsiaTheme="minorHAnsi" w:hAnsi="GHEA Grapalat" w:cstheme="minorBidi"/>
          <w:lang w:val="hy-AM"/>
        </w:rPr>
      </w:pPr>
      <w:r w:rsidRPr="00B0590A">
        <w:rPr>
          <w:rFonts w:ascii="GHEA Grapalat" w:hAnsi="GHEA Grapalat" w:cs="Arial"/>
          <w:lang w:val="hy-AM"/>
        </w:rPr>
        <w:t xml:space="preserve">    </w:t>
      </w:r>
      <w:r w:rsidR="00A8399E" w:rsidRPr="00B0590A">
        <w:rPr>
          <w:rFonts w:ascii="GHEA Grapalat" w:eastAsiaTheme="minorHAnsi" w:hAnsi="GHEA Grapalat" w:cstheme="minorBidi"/>
          <w:b/>
          <w:bCs/>
          <w:lang w:val="hy-AM"/>
        </w:rPr>
        <w:t>Ծրագրով նախատեսված աշխատանքների համառոտ նկարագիրը.</w:t>
      </w:r>
      <w:r w:rsidR="00A8399E" w:rsidRPr="00B0590A">
        <w:rPr>
          <w:rFonts w:ascii="GHEA Grapalat" w:eastAsiaTheme="minorHAnsi" w:hAnsi="GHEA Grapalat" w:cstheme="minorBidi"/>
          <w:lang w:val="hy-AM"/>
        </w:rPr>
        <w:t xml:space="preserve">  </w:t>
      </w:r>
    </w:p>
    <w:p w14:paraId="677C97C7" w14:textId="77777777" w:rsidR="00A8399E" w:rsidRPr="00B0590A" w:rsidRDefault="00A8399E" w:rsidP="00266D23">
      <w:pPr>
        <w:pStyle w:val="NormalWeb"/>
        <w:shd w:val="clear" w:color="auto" w:fill="FFFFFF"/>
        <w:spacing w:before="0" w:beforeAutospacing="0" w:after="0" w:afterAutospacing="0" w:line="276" w:lineRule="auto"/>
        <w:ind w:firstLine="720"/>
        <w:jc w:val="both"/>
        <w:rPr>
          <w:rFonts w:ascii="GHEA Grapalat" w:eastAsia="Calibri" w:hAnsi="GHEA Grapalat" w:cs="Arial"/>
          <w:lang w:val="hy-AM"/>
        </w:rPr>
      </w:pPr>
      <w:r w:rsidRPr="00B0590A">
        <w:rPr>
          <w:rFonts w:ascii="GHEA Grapalat" w:eastAsiaTheme="minorHAnsi" w:hAnsi="GHEA Grapalat" w:cstheme="minorBidi"/>
          <w:lang w:val="hy-AM"/>
        </w:rPr>
        <w:t xml:space="preserve">        </w:t>
      </w:r>
    </w:p>
    <w:p w14:paraId="31D794C5" w14:textId="77777777" w:rsidR="00266D23" w:rsidRPr="00CB3A1F" w:rsidRDefault="00266D23" w:rsidP="00266D23">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տեխնիկական անվտանգության նորմատիվ փաստաթղթերի պահանջների կատարման նկատմամբ վերահսկողական աշխատանքներ ստուգումների միջոցով</w:t>
      </w:r>
      <w:r>
        <w:rPr>
          <w:rFonts w:ascii="GHEA Grapalat" w:eastAsiaTheme="minorHAnsi" w:hAnsi="GHEA Grapalat" w:cstheme="minorBidi"/>
          <w:shd w:val="clear" w:color="auto" w:fill="FFFFFF"/>
          <w:lang w:val="hy-AM" w:eastAsia="en-US"/>
        </w:rPr>
        <w:t>.</w:t>
      </w:r>
    </w:p>
    <w:p w14:paraId="36731D7D" w14:textId="77777777" w:rsidR="00266D23" w:rsidRPr="00CB3A1F" w:rsidRDefault="00266D23" w:rsidP="00266D23">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793F08AB" w14:textId="77777777" w:rsidR="00266D23" w:rsidRPr="00CB3A1F" w:rsidRDefault="00266D23" w:rsidP="00266D23">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023C742C" w14:textId="77777777" w:rsidR="00266D23" w:rsidRPr="00CB3A1F" w:rsidRDefault="00266D23" w:rsidP="00266D23">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64416CC3" w14:textId="77777777" w:rsidR="00266D23" w:rsidRPr="00CB3A1F" w:rsidRDefault="00266D23" w:rsidP="00266D23">
      <w:pPr>
        <w:pStyle w:val="NormalWeb"/>
        <w:numPr>
          <w:ilvl w:val="0"/>
          <w:numId w:val="23"/>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 xml:space="preserve">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Վարչության  պետին առաջարկությունների ներկայացման աշխատանքներ. </w:t>
      </w:r>
    </w:p>
    <w:p w14:paraId="3CF65833" w14:textId="77777777" w:rsidR="007F658D" w:rsidRPr="00B0590A" w:rsidRDefault="007F658D" w:rsidP="00266D23">
      <w:pPr>
        <w:spacing w:after="0" w:line="276" w:lineRule="auto"/>
        <w:ind w:left="720"/>
        <w:jc w:val="both"/>
        <w:rPr>
          <w:rFonts w:ascii="GHEA Grapalat" w:hAnsi="GHEA Grapalat"/>
          <w:sz w:val="24"/>
          <w:szCs w:val="24"/>
          <w:lang w:val="hy-AM"/>
        </w:rPr>
      </w:pPr>
    </w:p>
    <w:p w14:paraId="51A26176" w14:textId="77777777" w:rsidR="00A8399E" w:rsidRDefault="00A8399E" w:rsidP="00266D23">
      <w:pPr>
        <w:pStyle w:val="NormalWeb"/>
        <w:shd w:val="clear" w:color="auto" w:fill="FFFFFF"/>
        <w:spacing w:before="0" w:beforeAutospacing="0" w:after="0" w:afterAutospacing="0" w:line="276" w:lineRule="auto"/>
        <w:ind w:left="90"/>
        <w:jc w:val="both"/>
        <w:rPr>
          <w:rFonts w:ascii="GHEA Grapalat" w:eastAsiaTheme="minorHAnsi" w:hAnsi="GHEA Grapalat" w:cstheme="minorBidi"/>
          <w:b/>
          <w:lang w:val="hy-AM"/>
        </w:rPr>
      </w:pPr>
      <w:r w:rsidRPr="00B0590A">
        <w:rPr>
          <w:rFonts w:ascii="GHEA Grapalat" w:eastAsiaTheme="minorHAnsi" w:hAnsi="GHEA Grapalat" w:cstheme="minorBidi"/>
          <w:b/>
          <w:lang w:val="hy-AM"/>
        </w:rPr>
        <w:t xml:space="preserve">       Փորձագետին նախատեսվում է ներգրավել՝ պայմանագիր կնքելու օրվանից </w:t>
      </w:r>
      <w:r w:rsidR="00266D23">
        <w:rPr>
          <w:rFonts w:ascii="GHEA Grapalat" w:eastAsiaTheme="minorHAnsi" w:hAnsi="GHEA Grapalat" w:cstheme="minorBidi"/>
          <w:b/>
          <w:lang w:val="hy-AM"/>
        </w:rPr>
        <w:t>վեց ամիս</w:t>
      </w:r>
      <w:r w:rsidR="00B0590A">
        <w:rPr>
          <w:rFonts w:ascii="GHEA Grapalat" w:eastAsiaTheme="minorHAnsi" w:hAnsi="GHEA Grapalat" w:cstheme="minorBidi"/>
          <w:b/>
          <w:lang w:val="hy-AM"/>
        </w:rPr>
        <w:t xml:space="preserve"> </w:t>
      </w:r>
      <w:r w:rsidRPr="00B0590A">
        <w:rPr>
          <w:rFonts w:ascii="GHEA Grapalat" w:eastAsiaTheme="minorHAnsi" w:hAnsi="GHEA Grapalat" w:cstheme="minorBidi"/>
          <w:b/>
          <w:lang w:val="hy-AM"/>
        </w:rPr>
        <w:t>ժամկետով։</w:t>
      </w:r>
    </w:p>
    <w:p w14:paraId="5D81C9E7" w14:textId="77777777" w:rsidR="00266D23" w:rsidRPr="00B0590A" w:rsidRDefault="00266D23" w:rsidP="00266D23">
      <w:pPr>
        <w:pStyle w:val="NormalWeb"/>
        <w:shd w:val="clear" w:color="auto" w:fill="FFFFFF"/>
        <w:spacing w:before="0" w:beforeAutospacing="0" w:after="0" w:afterAutospacing="0" w:line="276" w:lineRule="auto"/>
        <w:ind w:left="90"/>
        <w:jc w:val="both"/>
        <w:rPr>
          <w:rFonts w:ascii="GHEA Grapalat" w:eastAsiaTheme="minorHAnsi" w:hAnsi="GHEA Grapalat" w:cstheme="minorBidi"/>
          <w:b/>
          <w:lang w:val="hy-AM"/>
        </w:rPr>
      </w:pPr>
    </w:p>
    <w:p w14:paraId="572B7B2F" w14:textId="77777777" w:rsidR="00A8399E" w:rsidRPr="00B0590A" w:rsidRDefault="00A8399E" w:rsidP="00266D23">
      <w:pPr>
        <w:pStyle w:val="NormalWeb"/>
        <w:shd w:val="clear" w:color="auto" w:fill="FFFFFF"/>
        <w:spacing w:before="0" w:beforeAutospacing="0" w:after="0" w:afterAutospacing="0" w:line="276" w:lineRule="auto"/>
        <w:ind w:firstLine="360"/>
        <w:jc w:val="both"/>
        <w:rPr>
          <w:rFonts w:ascii="GHEA Grapalat" w:eastAsiaTheme="minorHAnsi" w:hAnsi="GHEA Grapalat" w:cstheme="minorBidi"/>
          <w:b/>
          <w:bCs/>
          <w:lang w:val="hy-AM"/>
        </w:rPr>
      </w:pPr>
      <w:r w:rsidRPr="00B0590A">
        <w:rPr>
          <w:rFonts w:ascii="GHEA Grapalat" w:eastAsiaTheme="minorHAnsi" w:hAnsi="GHEA Grapalat" w:cstheme="minorBidi"/>
          <w:b/>
          <w:bCs/>
          <w:lang w:val="hy-AM"/>
        </w:rPr>
        <w:t xml:space="preserve">   Փորձագետին ներկայացվող պահանջները՝</w:t>
      </w:r>
    </w:p>
    <w:p w14:paraId="3A2192DD" w14:textId="77777777" w:rsidR="00266D23" w:rsidRPr="00CB3A1F" w:rsidRDefault="00266D23" w:rsidP="00266D23">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14:paraId="350C0B7E" w14:textId="77777777" w:rsidR="00266D23" w:rsidRPr="00CB3A1F" w:rsidRDefault="00266D23" w:rsidP="00266D23">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Pr>
          <w:rFonts w:ascii="GHEA Grapalat" w:eastAsia="Times New Roman" w:hAnsi="GHEA Grapalat"/>
          <w:sz w:val="24"/>
          <w:szCs w:val="24"/>
          <w:lang w:val="hy-AM"/>
        </w:rPr>
        <w:t>հա</w:t>
      </w:r>
      <w:r w:rsidRPr="00CB3A1F">
        <w:rPr>
          <w:rFonts w:ascii="GHEA Grapalat" w:eastAsia="Times New Roman" w:hAnsi="GHEA Grapalat"/>
          <w:sz w:val="24"/>
          <w:szCs w:val="24"/>
          <w:lang w:val="hy-AM"/>
        </w:rPr>
        <w:t>նրային ծառայության առնվազն երկու տարվա ստաժ կամ երեք տարվա մասնագիտական աշխատանքային ստաժ</w:t>
      </w:r>
      <w:r>
        <w:rPr>
          <w:rFonts w:ascii="GHEA Grapalat" w:eastAsia="Times New Roman" w:hAnsi="GHEA Grapalat"/>
          <w:sz w:val="24"/>
          <w:szCs w:val="24"/>
          <w:lang w:val="hy-AM"/>
        </w:rPr>
        <w:t xml:space="preserve">։  </w:t>
      </w:r>
    </w:p>
    <w:p w14:paraId="2A21A722" w14:textId="77777777" w:rsidR="00266D23" w:rsidRDefault="00266D23" w:rsidP="00266D23">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68158C54" w14:textId="77777777" w:rsidR="00266D23" w:rsidRDefault="00A8399E" w:rsidP="00266D23">
      <w:pPr>
        <w:pStyle w:val="NormalWeb"/>
        <w:shd w:val="clear" w:color="auto" w:fill="FFFFFF"/>
        <w:spacing w:before="0" w:beforeAutospacing="0" w:after="0" w:afterAutospacing="0" w:line="276" w:lineRule="auto"/>
        <w:ind w:left="450"/>
        <w:jc w:val="both"/>
        <w:rPr>
          <w:rFonts w:ascii="GHEA Grapalat" w:eastAsiaTheme="minorHAnsi" w:hAnsi="GHEA Grapalat" w:cstheme="minorBidi"/>
          <w:b/>
          <w:bCs/>
          <w:lang w:val="hy-AM"/>
        </w:rPr>
      </w:pPr>
      <w:r w:rsidRPr="00B0590A">
        <w:rPr>
          <w:rFonts w:ascii="GHEA Grapalat" w:eastAsiaTheme="minorHAnsi" w:hAnsi="GHEA Grapalat" w:cstheme="minorBidi"/>
          <w:b/>
          <w:bCs/>
          <w:lang w:val="hy-AM"/>
        </w:rPr>
        <w:t xml:space="preserve">  Փորձագետի պարտականությունները`</w:t>
      </w:r>
    </w:p>
    <w:p w14:paraId="1DB56F93" w14:textId="77777777" w:rsidR="00A8399E" w:rsidRPr="00B0590A" w:rsidRDefault="00A8399E" w:rsidP="00266D23">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w:t>
      </w:r>
      <w:r w:rsidRPr="00B0590A">
        <w:rPr>
          <w:rFonts w:ascii="GHEA Grapalat" w:eastAsiaTheme="minorHAnsi" w:hAnsi="GHEA Grapalat" w:cstheme="minorBidi"/>
          <w:lang w:val="hy-AM"/>
        </w:rPr>
        <w:lastRenderedPageBreak/>
        <w:t>ծառայության մասին»  օրենքով և պայմանագրով իրեն վերապահված պարտականությունները:</w:t>
      </w:r>
    </w:p>
    <w:p w14:paraId="548613F2" w14:textId="77777777" w:rsidR="00A8399E" w:rsidRPr="00B0590A" w:rsidRDefault="00A8399E" w:rsidP="00266D23">
      <w:pPr>
        <w:shd w:val="clear" w:color="auto" w:fill="FFFFFF"/>
        <w:spacing w:after="0" w:line="276" w:lineRule="auto"/>
        <w:ind w:left="270" w:hanging="270"/>
        <w:jc w:val="both"/>
        <w:rPr>
          <w:rFonts w:ascii="GHEA Grapalat" w:hAnsi="GHEA Grapalat"/>
          <w:b/>
          <w:sz w:val="24"/>
          <w:szCs w:val="24"/>
          <w:lang w:val="hy-AM" w:eastAsia="ru-RU"/>
        </w:rPr>
      </w:pPr>
      <w:r w:rsidRPr="00B0590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14:paraId="36B817F0" w14:textId="77777777" w:rsidR="00A8399E" w:rsidRPr="00B0590A" w:rsidRDefault="00A8399E" w:rsidP="00266D23">
      <w:pPr>
        <w:pStyle w:val="NormalWeb"/>
        <w:shd w:val="clear" w:color="auto" w:fill="FFFFFF"/>
        <w:spacing w:before="0" w:beforeAutospacing="0" w:after="0" w:afterAutospacing="0" w:line="276" w:lineRule="auto"/>
        <w:jc w:val="both"/>
        <w:rPr>
          <w:rFonts w:ascii="GHEA Grapalat" w:eastAsiaTheme="minorHAnsi" w:hAnsi="GHEA Grapalat" w:cstheme="minorBidi"/>
          <w:b/>
          <w:lang w:val="hy-AM"/>
        </w:rPr>
      </w:pPr>
    </w:p>
    <w:p w14:paraId="4F7B10AD" w14:textId="3BB93841" w:rsidR="00A8399E" w:rsidRPr="00F441CE" w:rsidRDefault="00A8399E" w:rsidP="00266D23">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B0590A">
        <w:rPr>
          <w:rFonts w:ascii="GHEA Grapalat" w:eastAsiaTheme="minorHAnsi" w:hAnsi="GHEA Grapalat" w:cstheme="minorBidi"/>
          <w:b/>
          <w:bCs/>
          <w:lang w:val="hy-AM"/>
        </w:rPr>
        <w:t xml:space="preserve">       Փաստաթղթերի ներկայացման վերջնաժամկետն է` 202</w:t>
      </w:r>
      <w:r w:rsidR="00D875D3">
        <w:rPr>
          <w:rFonts w:ascii="GHEA Grapalat" w:eastAsiaTheme="minorHAnsi" w:hAnsi="GHEA Grapalat" w:cstheme="minorBidi"/>
          <w:b/>
          <w:bCs/>
          <w:lang w:val="hy-AM"/>
        </w:rPr>
        <w:t>3</w:t>
      </w:r>
      <w:r w:rsidRPr="00B0590A">
        <w:rPr>
          <w:rFonts w:ascii="GHEA Grapalat" w:eastAsiaTheme="minorHAnsi" w:hAnsi="GHEA Grapalat" w:cstheme="minorBidi"/>
          <w:b/>
          <w:bCs/>
          <w:lang w:val="hy-AM"/>
        </w:rPr>
        <w:t xml:space="preserve"> թվականի </w:t>
      </w:r>
      <w:r w:rsidR="00266D23">
        <w:rPr>
          <w:rFonts w:ascii="GHEA Grapalat" w:eastAsiaTheme="minorHAnsi" w:hAnsi="GHEA Grapalat" w:cstheme="minorBidi"/>
          <w:b/>
          <w:bCs/>
          <w:lang w:val="hy-AM"/>
        </w:rPr>
        <w:t xml:space="preserve">նոյեմբերի </w:t>
      </w:r>
      <w:r w:rsidR="006D74D6">
        <w:rPr>
          <w:rFonts w:ascii="GHEA Grapalat" w:eastAsiaTheme="minorHAnsi" w:hAnsi="GHEA Grapalat" w:cstheme="minorBidi"/>
          <w:b/>
          <w:bCs/>
          <w:lang w:val="hy-AM"/>
        </w:rPr>
        <w:t>7</w:t>
      </w:r>
      <w:r w:rsidR="00266D23">
        <w:rPr>
          <w:rFonts w:ascii="GHEA Grapalat" w:eastAsiaTheme="minorHAnsi" w:hAnsi="GHEA Grapalat" w:cstheme="minorBidi"/>
          <w:b/>
          <w:bCs/>
          <w:lang w:val="hy-AM"/>
        </w:rPr>
        <w:t>-</w:t>
      </w:r>
      <w:r w:rsidRPr="00F441CE">
        <w:rPr>
          <w:rFonts w:ascii="GHEA Grapalat" w:eastAsiaTheme="minorHAnsi" w:hAnsi="GHEA Grapalat" w:cstheme="minorBidi"/>
          <w:b/>
          <w:bCs/>
          <w:lang w:val="hy-AM"/>
        </w:rPr>
        <w:t>ը:</w:t>
      </w:r>
    </w:p>
    <w:p w14:paraId="3F3BA96B" w14:textId="77777777" w:rsidR="00266D23" w:rsidRDefault="00A8399E" w:rsidP="00266D23">
      <w:pPr>
        <w:pStyle w:val="NormalWeb"/>
        <w:shd w:val="clear" w:color="auto" w:fill="FFFFFF"/>
        <w:tabs>
          <w:tab w:val="left" w:pos="180"/>
        </w:tabs>
        <w:spacing w:before="0" w:beforeAutospacing="0" w:after="0" w:afterAutospacing="0" w:line="276" w:lineRule="auto"/>
        <w:ind w:left="180" w:hanging="18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w:t>
      </w:r>
    </w:p>
    <w:p w14:paraId="6EDF4F46" w14:textId="77777777" w:rsidR="00A8399E" w:rsidRPr="00B0590A" w:rsidRDefault="00266D23" w:rsidP="00266D23">
      <w:pPr>
        <w:pStyle w:val="NormalWeb"/>
        <w:shd w:val="clear" w:color="auto" w:fill="FFFFFF"/>
        <w:tabs>
          <w:tab w:val="left" w:pos="180"/>
        </w:tabs>
        <w:spacing w:before="0" w:beforeAutospacing="0" w:after="0" w:afterAutospacing="0" w:line="276" w:lineRule="auto"/>
        <w:ind w:left="180" w:hanging="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A8399E" w:rsidRPr="00B0590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7F135BB" w14:textId="77777777" w:rsidR="00C946BA" w:rsidRPr="00812FFB" w:rsidRDefault="00C946BA" w:rsidP="00266D23">
      <w:pPr>
        <w:pStyle w:val="NormalWeb"/>
        <w:shd w:val="clear" w:color="auto" w:fill="FFFFFF"/>
        <w:spacing w:before="0" w:beforeAutospacing="0" w:after="0" w:afterAutospacing="0" w:line="276" w:lineRule="auto"/>
        <w:ind w:left="18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w:t>
      </w:r>
      <w:r w:rsidR="00266D23">
        <w:rPr>
          <w:rFonts w:ascii="GHEA Grapalat" w:eastAsiaTheme="minorHAnsi" w:hAnsi="GHEA Grapalat" w:cstheme="minorBidi"/>
          <w:lang w:val="hy-AM"/>
        </w:rPr>
        <w:t>Ք</w:t>
      </w:r>
      <w:r w:rsidRPr="00812FFB">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4BA6FFCE"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60B05681"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67F37671"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0213B641" w14:textId="77777777" w:rsidR="00C946BA" w:rsidRPr="00812FFB" w:rsidRDefault="00C946BA" w:rsidP="00266D23">
      <w:pPr>
        <w:pStyle w:val="ListParagraph"/>
        <w:numPr>
          <w:ilvl w:val="0"/>
          <w:numId w:val="24"/>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49438FFD"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FF7B57A"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1CF9EEA0" w14:textId="77777777" w:rsidR="00C946BA" w:rsidRPr="00812FFB" w:rsidRDefault="00C946BA" w:rsidP="00266D23">
      <w:pPr>
        <w:pStyle w:val="NormalWeb"/>
        <w:numPr>
          <w:ilvl w:val="0"/>
          <w:numId w:val="24"/>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3B4439C8" w14:textId="77777777" w:rsidR="00C946BA" w:rsidRPr="00812FFB" w:rsidRDefault="00C946BA" w:rsidP="00266D23">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3697656" w14:textId="77777777" w:rsidR="00C946BA" w:rsidRPr="00812FFB" w:rsidRDefault="00C946BA" w:rsidP="00266D23">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FEDA26D" w14:textId="77777777" w:rsidR="00C946BA" w:rsidRPr="00812FFB" w:rsidRDefault="00C946BA" w:rsidP="00266D23">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1A7CF9A1" w14:textId="77777777" w:rsidR="00793A84" w:rsidRPr="00B0590A" w:rsidRDefault="00C946BA" w:rsidP="00266D23">
      <w:pPr>
        <w:pStyle w:val="NormalWeb"/>
        <w:shd w:val="clear" w:color="auto" w:fill="FFFFFF"/>
        <w:spacing w:before="0" w:beforeAutospacing="0" w:after="0" w:afterAutospacing="0" w:line="276" w:lineRule="auto"/>
        <w:ind w:left="180" w:hanging="180"/>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0F4CBF">
        <w:rPr>
          <w:rFonts w:ascii="GHEA Grapalat" w:eastAsiaTheme="minorHAnsi" w:hAnsi="GHEA Grapalat" w:cstheme="minorBidi"/>
          <w:lang w:val="hy-AM"/>
        </w:rPr>
        <w:t>Ք</w:t>
      </w:r>
      <w:r w:rsidRPr="00812FFB">
        <w:rPr>
          <w:rFonts w:ascii="GHEA Grapalat" w:eastAsiaTheme="minorHAnsi" w:hAnsi="GHEA Grapalat" w:cstheme="minorBidi"/>
          <w:lang w:val="hy-AM"/>
        </w:rPr>
        <w:t xml:space="preserve">աղաքաշինության, տեխնիկական և հրդեհային անվտանգության տեսչական մարմին կամ զանգահարել՝ 060 86 66 66 հեռախոսահամարին:  </w:t>
      </w:r>
    </w:p>
    <w:sectPr w:rsidR="00793A84" w:rsidRPr="00B0590A" w:rsidSect="00266D23">
      <w:pgSz w:w="11906" w:h="16838"/>
      <w:pgMar w:top="810" w:right="92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BC60AC"/>
    <w:multiLevelType w:val="hybridMultilevel"/>
    <w:tmpl w:val="EF3EBC8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72277">
    <w:abstractNumId w:val="4"/>
  </w:num>
  <w:num w:numId="2" w16cid:durableId="645476767">
    <w:abstractNumId w:val="7"/>
  </w:num>
  <w:num w:numId="3" w16cid:durableId="748885957">
    <w:abstractNumId w:val="2"/>
  </w:num>
  <w:num w:numId="4" w16cid:durableId="403139658">
    <w:abstractNumId w:val="19"/>
  </w:num>
  <w:num w:numId="5" w16cid:durableId="2044404170">
    <w:abstractNumId w:val="6"/>
  </w:num>
  <w:num w:numId="6" w16cid:durableId="1638411485">
    <w:abstractNumId w:val="8"/>
  </w:num>
  <w:num w:numId="7" w16cid:durableId="1562012846">
    <w:abstractNumId w:val="22"/>
  </w:num>
  <w:num w:numId="8" w16cid:durableId="742530209">
    <w:abstractNumId w:val="13"/>
  </w:num>
  <w:num w:numId="9" w16cid:durableId="1682974990">
    <w:abstractNumId w:val="15"/>
  </w:num>
  <w:num w:numId="10" w16cid:durableId="1576696649">
    <w:abstractNumId w:val="17"/>
  </w:num>
  <w:num w:numId="11" w16cid:durableId="1930042751">
    <w:abstractNumId w:val="3"/>
  </w:num>
  <w:num w:numId="12" w16cid:durableId="130485382">
    <w:abstractNumId w:val="16"/>
  </w:num>
  <w:num w:numId="13" w16cid:durableId="73552426">
    <w:abstractNumId w:val="20"/>
  </w:num>
  <w:num w:numId="14" w16cid:durableId="1687176565">
    <w:abstractNumId w:val="18"/>
  </w:num>
  <w:num w:numId="15" w16cid:durableId="1502623551">
    <w:abstractNumId w:val="5"/>
  </w:num>
  <w:num w:numId="16" w16cid:durableId="2080328693">
    <w:abstractNumId w:val="0"/>
  </w:num>
  <w:num w:numId="17" w16cid:durableId="1144353435">
    <w:abstractNumId w:val="9"/>
  </w:num>
  <w:num w:numId="18" w16cid:durableId="736829153">
    <w:abstractNumId w:val="21"/>
  </w:num>
  <w:num w:numId="19" w16cid:durableId="278145830">
    <w:abstractNumId w:val="14"/>
  </w:num>
  <w:num w:numId="20" w16cid:durableId="1106460029">
    <w:abstractNumId w:val="23"/>
  </w:num>
  <w:num w:numId="21" w16cid:durableId="1657614114">
    <w:abstractNumId w:val="11"/>
  </w:num>
  <w:num w:numId="22" w16cid:durableId="1281300938">
    <w:abstractNumId w:val="10"/>
  </w:num>
  <w:num w:numId="23" w16cid:durableId="741148373">
    <w:abstractNumId w:val="1"/>
  </w:num>
  <w:num w:numId="24" w16cid:durableId="1185092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4CBF"/>
    <w:rsid w:val="000F5CBE"/>
    <w:rsid w:val="00103345"/>
    <w:rsid w:val="00105D71"/>
    <w:rsid w:val="00116027"/>
    <w:rsid w:val="0012705E"/>
    <w:rsid w:val="00165D5D"/>
    <w:rsid w:val="00186BC8"/>
    <w:rsid w:val="001C05A3"/>
    <w:rsid w:val="001C1FBA"/>
    <w:rsid w:val="001C456D"/>
    <w:rsid w:val="001E290E"/>
    <w:rsid w:val="001F1675"/>
    <w:rsid w:val="002273C9"/>
    <w:rsid w:val="00243D6C"/>
    <w:rsid w:val="00250DFD"/>
    <w:rsid w:val="00266D23"/>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3F6C52"/>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D74D6"/>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07ACB"/>
    <w:rsid w:val="0091140C"/>
    <w:rsid w:val="009161CD"/>
    <w:rsid w:val="009836BF"/>
    <w:rsid w:val="009A33A4"/>
    <w:rsid w:val="009B2428"/>
    <w:rsid w:val="009D1546"/>
    <w:rsid w:val="00A101F6"/>
    <w:rsid w:val="00A528FD"/>
    <w:rsid w:val="00A74E99"/>
    <w:rsid w:val="00A8399E"/>
    <w:rsid w:val="00AA260D"/>
    <w:rsid w:val="00AC2D88"/>
    <w:rsid w:val="00AD017F"/>
    <w:rsid w:val="00B0590A"/>
    <w:rsid w:val="00B12700"/>
    <w:rsid w:val="00B15B49"/>
    <w:rsid w:val="00B20160"/>
    <w:rsid w:val="00B33CD8"/>
    <w:rsid w:val="00B556AB"/>
    <w:rsid w:val="00BF1490"/>
    <w:rsid w:val="00BF4001"/>
    <w:rsid w:val="00BF45D1"/>
    <w:rsid w:val="00C0342A"/>
    <w:rsid w:val="00C252DA"/>
    <w:rsid w:val="00C41D7E"/>
    <w:rsid w:val="00C44431"/>
    <w:rsid w:val="00C50E18"/>
    <w:rsid w:val="00C541AA"/>
    <w:rsid w:val="00C9124C"/>
    <w:rsid w:val="00C93726"/>
    <w:rsid w:val="00C946BA"/>
    <w:rsid w:val="00C97A94"/>
    <w:rsid w:val="00CB7D3F"/>
    <w:rsid w:val="00CC175C"/>
    <w:rsid w:val="00CC6F62"/>
    <w:rsid w:val="00CE4DE7"/>
    <w:rsid w:val="00CF58B2"/>
    <w:rsid w:val="00D07D02"/>
    <w:rsid w:val="00D306CB"/>
    <w:rsid w:val="00D357DD"/>
    <w:rsid w:val="00D83616"/>
    <w:rsid w:val="00D84FE2"/>
    <w:rsid w:val="00D8624C"/>
    <w:rsid w:val="00D875D3"/>
    <w:rsid w:val="00DB27C6"/>
    <w:rsid w:val="00DB5A60"/>
    <w:rsid w:val="00DD6502"/>
    <w:rsid w:val="00DD737A"/>
    <w:rsid w:val="00DE4AD7"/>
    <w:rsid w:val="00E27C80"/>
    <w:rsid w:val="00E64096"/>
    <w:rsid w:val="00EC2844"/>
    <w:rsid w:val="00EC7FB5"/>
    <w:rsid w:val="00F10DE3"/>
    <w:rsid w:val="00F20234"/>
    <w:rsid w:val="00F40274"/>
    <w:rsid w:val="00F441CE"/>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D001"/>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967C-AEE0-47CD-9C46-7ECA20B1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15</cp:revision>
  <cp:lastPrinted>2022-02-02T11:05:00Z</cp:lastPrinted>
  <dcterms:created xsi:type="dcterms:W3CDTF">2022-02-18T06:24:00Z</dcterms:created>
  <dcterms:modified xsi:type="dcterms:W3CDTF">2023-11-02T07:33:00Z</dcterms:modified>
</cp:coreProperties>
</file>