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AA2037F" w:rsidR="00B4741E" w:rsidRPr="00240D67" w:rsidRDefault="00B4741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240D67" w:rsidRDefault="008C05E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240D67" w:rsidRDefault="00816F40" w:rsidP="009C5340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40D67" w:rsidRDefault="00CD7410" w:rsidP="009C5340">
      <w:pPr>
        <w:tabs>
          <w:tab w:val="left" w:pos="142"/>
          <w:tab w:val="left" w:pos="284"/>
        </w:tabs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240D67" w:rsidRDefault="00B4741E" w:rsidP="009C5340">
      <w:pPr>
        <w:tabs>
          <w:tab w:val="left" w:pos="142"/>
          <w:tab w:val="left" w:pos="284"/>
        </w:tabs>
        <w:ind w:right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5966E6" w:rsidR="00B4741E" w:rsidRPr="00240D67" w:rsidRDefault="00CC0BF4" w:rsidP="009C5340">
      <w:pPr>
        <w:ind w:left="45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240D6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240D67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240D6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ՀՀ Սյունիքի մարզ, ք</w:t>
      </w:r>
      <w:r w:rsidR="00700992" w:rsidRPr="00240D6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Կապան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 xml:space="preserve"> Գարեգին Նժդեհի 1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E1A3407" w:rsidR="00B4741E" w:rsidRPr="004E70E7" w:rsidRDefault="00816F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52FD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="00B4741E" w:rsidRPr="004E70E7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որի </w:t>
      </w:r>
      <w:r w:rsidR="00B4741E" w:rsidRPr="004E70E7">
        <w:rPr>
          <w:rFonts w:ascii="GHEA Grapalat" w:hAnsi="GHEA Grapalat"/>
          <w:b/>
          <w:sz w:val="24"/>
          <w:szCs w:val="24"/>
          <w:lang w:val="hy-AM" w:eastAsia="hy-AM"/>
        </w:rPr>
        <w:t>էլեկտրոնային օրինակը կցվում է:</w:t>
      </w:r>
    </w:p>
    <w:p w14:paraId="005B282C" w14:textId="16F0F772" w:rsidR="004E51FE" w:rsidRPr="00240D67" w:rsidRDefault="004E51FE" w:rsidP="009C5340">
      <w:pPr>
        <w:pStyle w:val="NormalWeb"/>
        <w:spacing w:before="0" w:beforeAutospacing="0" w:after="0" w:afterAutospacing="0"/>
        <w:ind w:left="45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9C5340">
        <w:rPr>
          <w:rFonts w:ascii="GHEA Grapalat" w:hAnsi="GHEA Grapalat"/>
          <w:lang w:val="hy-AM" w:eastAsia="hy-AM"/>
        </w:rPr>
        <w:t xml:space="preserve">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="004E70E7"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9C5340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9C5340"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D441D1">
        <w:rPr>
          <w:rFonts w:ascii="GHEA Grapalat" w:eastAsia="Sylfaen" w:hAnsi="GHEA Grapalat" w:cs="Sylfaen"/>
          <w:lang w:val="hy-AM"/>
        </w:rPr>
        <w:t>դեկտեմբերի 12-19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4028FF13" w14:textId="138E24EC" w:rsidR="004E70E7" w:rsidRPr="004E70E7" w:rsidRDefault="009C53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E51FE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4E70E7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4E70E7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7FCE4481" w14:textId="211BD5F2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27270971" w14:textId="5F123A11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1FA20234" w14:textId="164D1467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53B49AD" w14:textId="6470747F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6E8641F2" w14:textId="0B76570E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2F9CC16C" w14:textId="3D2D5A46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2BB52447" w14:textId="2A73CE6B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5F3D7BAD" w14:textId="3BD5B29E" w:rsidR="004E70E7" w:rsidRDefault="009C5340" w:rsidP="009C5340">
      <w:pPr>
        <w:pStyle w:val="NormalWeb"/>
        <w:spacing w:before="0" w:beforeAutospacing="0" w:after="0" w:afterAutospacing="0"/>
        <w:ind w:left="54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5C6E73"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="004E70E7" w:rsidRPr="005C6E73">
        <w:rPr>
          <w:rFonts w:ascii="GHEA Grapalat" w:hAnsi="GHEA Grapalat"/>
          <w:b/>
          <w:lang w:val="hy-AM"/>
        </w:rPr>
        <w:t>բնօրինակից</w:t>
      </w:r>
      <w:r w:rsidR="004E70E7"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316BE9AB" w14:textId="77777777" w:rsidR="004E51FE" w:rsidRDefault="004E51FE" w:rsidP="009C5340">
      <w:pPr>
        <w:shd w:val="clear" w:color="auto" w:fill="FFFFFF"/>
        <w:ind w:left="180" w:right="29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1F5546" w14:textId="0327585E" w:rsidR="004E51FE" w:rsidRDefault="004E51FE" w:rsidP="009C5340">
      <w:pPr>
        <w:shd w:val="clear" w:color="auto" w:fill="FFFFFF"/>
        <w:ind w:left="630" w:right="299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5C6E73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391748FA" w14:textId="53829750" w:rsidR="004E51FE" w:rsidRPr="00103A23" w:rsidRDefault="004E51FE" w:rsidP="009C5340">
      <w:pPr>
        <w:shd w:val="clear" w:color="auto" w:fill="FFFFFF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="005C6E7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2CF74D1B" w14:textId="1CDAC956" w:rsidR="004E70E7" w:rsidRPr="004E70E7" w:rsidRDefault="004E70E7" w:rsidP="009C5340">
      <w:pPr>
        <w:pStyle w:val="NormalWeb"/>
        <w:spacing w:before="0" w:beforeAutospacing="0" w:after="0" w:afterAutospacing="0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659E2D7" w14:textId="53F3B319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6193F3CF" w14:textId="43BBEF5D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23A31402" w14:textId="2CAEE3A6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EA136C1" w14:textId="1B8BF63E" w:rsidR="004E70E7" w:rsidRPr="004E70E7" w:rsidRDefault="005C6E73" w:rsidP="009C5340">
      <w:pPr>
        <w:pStyle w:val="NormalWeb"/>
        <w:spacing w:before="0" w:beforeAutospacing="0" w:after="0" w:afterAutospacing="0"/>
        <w:ind w:left="45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E23B41" w14:textId="36956A43" w:rsidR="004E70E7" w:rsidRPr="004E70E7" w:rsidRDefault="005C6E73" w:rsidP="005C6E73">
      <w:pPr>
        <w:pStyle w:val="NormalWeb"/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5A1FC33" w14:textId="192220A3" w:rsidR="004E70E7" w:rsidRPr="004E70E7" w:rsidRDefault="005C6E73" w:rsidP="005C6E73">
      <w:pPr>
        <w:pStyle w:val="NormalWeb"/>
        <w:spacing w:before="0" w:beforeAutospacing="0" w:after="0" w:afterAutospacing="0"/>
        <w:ind w:left="72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D2C1281" w14:textId="77777777" w:rsidR="004E70E7" w:rsidRPr="004E70E7" w:rsidRDefault="004E70E7" w:rsidP="005C6E73">
      <w:pPr>
        <w:pStyle w:val="NormalWeb"/>
        <w:spacing w:before="0" w:beforeAutospacing="0" w:after="0" w:afterAutospacing="0"/>
        <w:ind w:left="72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</w:t>
      </w:r>
      <w:r w:rsidRPr="004E70E7">
        <w:rPr>
          <w:rFonts w:ascii="GHEA Grapalat" w:hAnsi="GHEA Grapalat"/>
          <w:lang w:val="hy-AM"/>
        </w:rPr>
        <w:lastRenderedPageBreak/>
        <w:t xml:space="preserve">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07E1E47B" w14:textId="77777777" w:rsidR="004E70E7" w:rsidRPr="004E70E7" w:rsidRDefault="004E70E7" w:rsidP="009C5340">
      <w:pPr>
        <w:pStyle w:val="NormalWeb"/>
        <w:spacing w:before="0" w:beforeAutospacing="0" w:after="0" w:afterAutospacing="0"/>
        <w:ind w:left="63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12876AF" w14:textId="4AA64962" w:rsidR="00E10DFD" w:rsidRPr="00240D67" w:rsidRDefault="005C6E73" w:rsidP="009C5340">
      <w:pPr>
        <w:pStyle w:val="NormalWeb"/>
        <w:spacing w:before="0" w:beforeAutospacing="0" w:after="0" w:afterAutospacing="0"/>
        <w:ind w:left="63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4E70E7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4E70E7">
        <w:rPr>
          <w:rFonts w:ascii="GHEA Grapalat" w:hAnsi="GHEA Grapalat"/>
          <w:lang w:val="hy-AM"/>
        </w:rPr>
        <w:t xml:space="preserve"> հ</w:t>
      </w:r>
      <w:r w:rsidR="004E70E7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E10DFD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2ABACD6" w14:textId="0CC103A7" w:rsidR="00816F40" w:rsidRPr="00240D67" w:rsidRDefault="00E10DFD" w:rsidP="009C5340">
      <w:pPr>
        <w:pStyle w:val="NormalWeb"/>
        <w:spacing w:before="0" w:beforeAutospacing="0" w:after="0" w:afterAutospacing="0"/>
        <w:ind w:left="63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="00526774"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 w:rsidR="000F42A8">
        <w:rPr>
          <w:rFonts w:ascii="GHEA Grapalat" w:eastAsia="Sylfaen" w:hAnsi="GHEA Grapalat" w:cs="Sylfaen"/>
          <w:lang w:val="hy-AM" w:eastAsia="ru-RU"/>
        </w:rPr>
        <w:t xml:space="preserve">   </w:t>
      </w:r>
      <w:r w:rsidR="00111970">
        <w:rPr>
          <w:rFonts w:ascii="GHEA Grapalat" w:eastAsia="Sylfaen" w:hAnsi="GHEA Grapalat" w:cs="Sylfaen"/>
          <w:lang w:val="hy-AM" w:eastAsia="ru-RU"/>
        </w:rPr>
        <w:t>Մ</w:t>
      </w:r>
      <w:r w:rsidR="00816F40"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D441D1">
        <w:rPr>
          <w:rFonts w:ascii="GHEA Grapalat" w:hAnsi="GHEA Grapalat"/>
          <w:lang w:val="hy-AM" w:eastAsia="hy-AM"/>
        </w:rPr>
        <w:t>6</w:t>
      </w:r>
      <w:r w:rsidR="00816F40" w:rsidRPr="00240D67">
        <w:rPr>
          <w:rFonts w:ascii="GHEA Grapalat" w:hAnsi="GHEA Grapalat"/>
          <w:lang w:val="hy-AM" w:eastAsia="hy-AM"/>
        </w:rPr>
        <w:t xml:space="preserve"> թվականի </w:t>
      </w:r>
      <w:r w:rsidR="00526774" w:rsidRPr="00240D67">
        <w:rPr>
          <w:rFonts w:ascii="GHEA Grapalat" w:hAnsi="GHEA Grapalat"/>
          <w:lang w:val="hy-AM" w:eastAsia="hy-AM"/>
        </w:rPr>
        <w:t>հո</w:t>
      </w:r>
      <w:r w:rsidR="00D441D1">
        <w:rPr>
          <w:rFonts w:ascii="GHEA Grapalat" w:hAnsi="GHEA Grapalat"/>
          <w:lang w:val="hy-AM" w:eastAsia="hy-AM"/>
        </w:rPr>
        <w:t>ւնվարի 19</w:t>
      </w:r>
      <w:r w:rsidR="00816F40" w:rsidRPr="00240D67">
        <w:rPr>
          <w:rFonts w:ascii="GHEA Grapalat" w:hAnsi="GHEA Grapalat"/>
          <w:lang w:val="hy-AM" w:eastAsia="hy-AM"/>
        </w:rPr>
        <w:t xml:space="preserve">-ին՝ ժամը  </w:t>
      </w:r>
      <w:r w:rsidR="00177AE6" w:rsidRPr="00240D67">
        <w:rPr>
          <w:rFonts w:ascii="GHEA Grapalat" w:hAnsi="GHEA Grapalat"/>
          <w:lang w:val="hy-AM" w:eastAsia="hy-AM"/>
        </w:rPr>
        <w:t xml:space="preserve">            </w:t>
      </w:r>
      <w:r w:rsidR="00816F40" w:rsidRPr="00240D67">
        <w:rPr>
          <w:rFonts w:ascii="GHEA Grapalat" w:hAnsi="GHEA Grapalat"/>
          <w:lang w:val="hy-AM" w:eastAsia="hy-AM"/>
        </w:rPr>
        <w:t xml:space="preserve">11:00-ին,  </w:t>
      </w:r>
      <w:r w:rsidR="00702E99" w:rsidRPr="00240D67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16F40" w:rsidRPr="00240D67">
        <w:rPr>
          <w:rFonts w:ascii="GHEA Grapalat" w:hAnsi="GHEA Grapalat"/>
          <w:lang w:val="hy-AM" w:eastAsia="hy-AM"/>
        </w:rPr>
        <w:t>հասցեում:</w:t>
      </w:r>
    </w:p>
    <w:p w14:paraId="3F127299" w14:textId="18E1E4F6" w:rsidR="00816F40" w:rsidRPr="00240D67" w:rsidRDefault="00652157" w:rsidP="009C5340">
      <w:pPr>
        <w:shd w:val="clear" w:color="auto" w:fill="FFFFFF"/>
        <w:ind w:left="630" w:right="86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B14963" w:rsidRPr="00240D67">
        <w:rPr>
          <w:rFonts w:ascii="GHEA Grapalat" w:hAnsi="GHEA Grapalat"/>
          <w:sz w:val="24"/>
          <w:szCs w:val="24"/>
          <w:lang w:val="hy-AM" w:eastAsia="hy-AM"/>
        </w:rPr>
        <w:t>հարցազրույցի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փուլը կանցկացվի 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>202</w:t>
      </w:r>
      <w:r w:rsidR="00D441D1">
        <w:rPr>
          <w:rFonts w:ascii="GHEA Grapalat" w:hAnsi="GHEA Grapalat"/>
          <w:sz w:val="24"/>
          <w:szCs w:val="24"/>
          <w:lang w:val="hy-AM" w:eastAsia="hy-AM"/>
        </w:rPr>
        <w:t>6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74DF1" w:rsidRPr="00240D67">
        <w:rPr>
          <w:rFonts w:ascii="GHEA Grapalat" w:hAnsi="GHEA Grapalat"/>
          <w:sz w:val="24"/>
          <w:szCs w:val="24"/>
          <w:lang w:val="hy-AM" w:eastAsia="hy-AM"/>
        </w:rPr>
        <w:t>հո</w:t>
      </w:r>
      <w:r w:rsidR="00D441D1">
        <w:rPr>
          <w:rFonts w:ascii="GHEA Grapalat" w:hAnsi="GHEA Grapalat"/>
          <w:sz w:val="24"/>
          <w:szCs w:val="24"/>
          <w:lang w:val="hy-AM" w:eastAsia="hy-AM"/>
        </w:rPr>
        <w:t>ւնվարի 21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>-ին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</w:t>
      </w:r>
      <w:r w:rsidR="00B8500C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02E99" w:rsidRPr="00240D67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 հասցեում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1C31DF1" w14:textId="308FC0B2" w:rsidR="00816F40" w:rsidRPr="00240D67" w:rsidRDefault="00652157" w:rsidP="009C5340">
      <w:pPr>
        <w:shd w:val="clear" w:color="auto" w:fill="FFFFFF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D136D7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0F42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F3297A3" w14:textId="6036CA40" w:rsidR="00044D90" w:rsidRPr="00240D67" w:rsidRDefault="000F42A8" w:rsidP="009C5340">
      <w:pPr>
        <w:pStyle w:val="BodyText"/>
        <w:spacing w:after="0" w:line="240" w:lineRule="auto"/>
        <w:ind w:left="72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</w:t>
      </w:r>
      <w:r w:rsidR="00652157" w:rsidRPr="00240D67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>ՀՀ դրամ է։</w:t>
      </w:r>
    </w:p>
    <w:p w14:paraId="0FA38B1A" w14:textId="0B5C04DA" w:rsidR="00816F40" w:rsidRPr="00240D67" w:rsidRDefault="00652157" w:rsidP="009C5340">
      <w:pPr>
        <w:shd w:val="clear" w:color="auto" w:fill="FFFFFF"/>
        <w:ind w:left="72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808E064" w14:textId="0598EDF5" w:rsidR="00652157" w:rsidRPr="004E70E7" w:rsidRDefault="00610E82" w:rsidP="005C6E73">
      <w:pPr>
        <w:shd w:val="clear" w:color="auto" w:fill="FFFFFF"/>
        <w:tabs>
          <w:tab w:val="left" w:pos="360"/>
        </w:tabs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10DFD"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C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44EA2F64" w14:textId="77777777" w:rsidR="000F42A8" w:rsidRPr="00240D67" w:rsidRDefault="000F42A8" w:rsidP="009C5340">
      <w:pPr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5899A5" w14:textId="77777777" w:rsidR="00652157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D136D7" w:rsidRPr="00240D6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</w:p>
    <w:p w14:paraId="6F1BB1F8" w14:textId="04248AAF" w:rsidR="00816F40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>օրենք</w:t>
      </w:r>
    </w:p>
    <w:p w14:paraId="737E13EB" w14:textId="1FEA4E5B" w:rsidR="00D441D1" w:rsidRPr="006D1725" w:rsidRDefault="009279C4" w:rsidP="005C6E73">
      <w:pPr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D441D1" w:rsidRPr="006D172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4F90290F" w14:textId="3943A783" w:rsidR="009279C4" w:rsidRPr="00240D67" w:rsidRDefault="009279C4" w:rsidP="005C6E73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14875D26" w14:textId="77777777" w:rsidR="00816F40" w:rsidRPr="00240D67" w:rsidRDefault="00816F40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280D3D91" w14:textId="3FFA2F00" w:rsidR="00816F40" w:rsidRPr="00240D67" w:rsidRDefault="00652157" w:rsidP="005C6E73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10E82" w:rsidRPr="00240D67">
        <w:rPr>
          <w:rFonts w:ascii="GHEA Grapalat" w:hAnsi="GHEA Grapalat" w:cs="Calibri"/>
          <w:lang w:val="hy-AM"/>
        </w:rPr>
        <w:t>Վարչական իրավախախտումների վերաբերյալ Հայաստանի Հանրապետության օրենսգիրք</w:t>
      </w:r>
    </w:p>
    <w:p w14:paraId="78F7804F" w14:textId="638E23FD" w:rsidR="00D441D1" w:rsidRPr="00D441D1" w:rsidRDefault="00652157" w:rsidP="00D441D1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610E82" w:rsidRPr="00240D67">
        <w:rPr>
          <w:rFonts w:ascii="GHEA Grapalat" w:hAnsi="GHEA Grapalat" w:cs="Arial"/>
          <w:bCs/>
          <w:lang w:val="hy-AM" w:eastAsia="hy-AM"/>
        </w:rPr>
        <w:t>Հղումը՝</w:t>
      </w:r>
      <w:r w:rsidR="00610E82"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D441D1" w:rsidRPr="006D1725">
          <w:rPr>
            <w:rStyle w:val="Hyperlink"/>
            <w:rFonts w:ascii="GHEA Grapalat" w:hAnsi="GHEA Grapalat"/>
            <w:lang w:val="hy-AM" w:eastAsia="ru-RU"/>
          </w:rPr>
          <w:t>https://www.arlis.am/hy/acts/215690</w:t>
        </w:r>
      </w:hyperlink>
    </w:p>
    <w:p w14:paraId="4927D2D0" w14:textId="3F5CDDE0" w:rsidR="00610E82" w:rsidRPr="00240D67" w:rsidRDefault="00610E82" w:rsidP="00D441D1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05C4E217" w14:textId="11078EED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23F40700" w14:textId="4E1DCD2A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 «Տրանսպորտի մասին» օրենք</w:t>
      </w:r>
    </w:p>
    <w:p w14:paraId="05E2A0E9" w14:textId="4CE7FFA7" w:rsidR="00D441D1" w:rsidRPr="00D441D1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5" w:history="1">
        <w:r w:rsidR="00D441D1" w:rsidRPr="006D1725">
          <w:rPr>
            <w:rStyle w:val="Hyperlink"/>
            <w:rFonts w:ascii="GHEA Grapalat" w:hAnsi="GHEA Grapalat"/>
            <w:lang w:val="hy-AM" w:eastAsia="ru-RU"/>
          </w:rPr>
          <w:t>https://www.arlis.am/hy/acts/209677</w:t>
        </w:r>
      </w:hyperlink>
    </w:p>
    <w:p w14:paraId="51832C39" w14:textId="68A10FA8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1, 8, 8 պրիմ 1, 10, 12, 17, 18, 26</w:t>
      </w:r>
    </w:p>
    <w:p w14:paraId="778D92E3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139680FE" w14:textId="796B59E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«Ավտոմոբիլային ճանապարհների մասին» օրենք</w:t>
      </w:r>
    </w:p>
    <w:p w14:paraId="7B485A7C" w14:textId="1F0B6988" w:rsidR="00610E82" w:rsidRPr="00E52FDB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Style w:val="Hyperlink"/>
          <w:lang w:val="hy-AM" w:eastAsia="ru-RU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6" w:history="1">
        <w:r w:rsidRPr="006D1725">
          <w:rPr>
            <w:rStyle w:val="Hyperlink"/>
            <w:rFonts w:ascii="GHEA Grapalat" w:hAnsi="GHEA Grapalat"/>
            <w:lang w:val="hy-AM" w:eastAsia="ru-RU"/>
          </w:rPr>
          <w:t>https://www.arlis.am/hy/acts/195012/latest</w:t>
        </w:r>
      </w:hyperlink>
    </w:p>
    <w:p w14:paraId="585A56C5" w14:textId="03E4766C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2, 3, 6, 7, 9, 16.1, 18</w:t>
      </w:r>
    </w:p>
    <w:p w14:paraId="50EB0C5F" w14:textId="77777777" w:rsidR="00D136D7" w:rsidRPr="00240D67" w:rsidRDefault="00D136D7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66A2991" w14:textId="6E9FC32E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«Ավտոմոբիլային տրանսպորտի մասին» օրենք</w:t>
      </w:r>
    </w:p>
    <w:p w14:paraId="506A9C2F" w14:textId="1CAEFDB2" w:rsidR="00D441D1" w:rsidRPr="00D441D1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D136D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7" w:history="1">
        <w:r w:rsidR="00D441D1" w:rsidRPr="006D1725">
          <w:rPr>
            <w:rStyle w:val="Hyperlink"/>
            <w:rFonts w:ascii="GHEA Grapalat" w:hAnsi="GHEA Grapalat"/>
            <w:lang w:val="hy-AM" w:eastAsia="ru-RU"/>
          </w:rPr>
          <w:t>https://www.arlis.am/hy/acts/209486</w:t>
        </w:r>
      </w:hyperlink>
    </w:p>
    <w:p w14:paraId="77EF4383" w14:textId="19C25CB0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3, 4, 5, 10, 12, 14, 26</w:t>
      </w:r>
    </w:p>
    <w:p w14:paraId="6761C0F2" w14:textId="77777777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C03EC73" w14:textId="2D710A59" w:rsidR="006126B5" w:rsidRPr="004E70E7" w:rsidRDefault="00652157" w:rsidP="005C6E73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</w:t>
      </w:r>
      <w:r w:rsidR="006126B5" w:rsidRPr="004E70E7">
        <w:rPr>
          <w:rFonts w:ascii="GHEA Grapalat" w:hAnsi="GHEA Grapalat" w:cs="Arial"/>
          <w:b/>
          <w:lang w:val="hy-AM"/>
        </w:rPr>
        <w:t>Հարցազրույցի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փուլում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ստուգվող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մասնագիտական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գիտելիքներ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և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դրանք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կիրառելու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կարողությունները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կազմված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են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հետևյալ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բնագավառներից</w:t>
      </w:r>
      <w:r w:rsidR="006126B5" w:rsidRPr="004E70E7">
        <w:rPr>
          <w:rFonts w:ascii="GHEA Grapalat" w:hAnsi="GHEA Grapalat"/>
          <w:b/>
          <w:lang w:val="hy-AM"/>
        </w:rPr>
        <w:t>՝</w:t>
      </w:r>
    </w:p>
    <w:p w14:paraId="1DB8699A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4F90D17B" w14:textId="2E3E26F7" w:rsidR="00044D90" w:rsidRPr="00240D67" w:rsidRDefault="00044D90" w:rsidP="0076770B">
      <w:pPr>
        <w:pStyle w:val="ListParagraph"/>
        <w:spacing w:after="0" w:line="240" w:lineRule="auto"/>
        <w:ind w:left="108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415153CB" w14:textId="02F2F2A8" w:rsidR="00F72EB6" w:rsidRPr="00240D67" w:rsidRDefault="005C6E73" w:rsidP="005C6E73">
      <w:pPr>
        <w:pStyle w:val="ListParagraph"/>
        <w:spacing w:after="0" w:line="240" w:lineRule="auto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</w:pPr>
      <w:r>
        <w:rPr>
          <w:rFonts w:ascii="GHEA Grapalat" w:hAnsi="GHEA Grapalat" w:cs="Arial"/>
          <w:bCs/>
          <w:sz w:val="24"/>
          <w:szCs w:val="24"/>
          <w:lang w:eastAsia="hy-AM"/>
        </w:rPr>
        <w:t xml:space="preserve">     </w:t>
      </w:r>
      <w:r w:rsidR="00F72EB6" w:rsidRPr="00240D67">
        <w:rPr>
          <w:rFonts w:ascii="GHEA Grapalat" w:hAnsi="GHEA Grapalat" w:cs="Arial"/>
          <w:bCs/>
          <w:sz w:val="24"/>
          <w:szCs w:val="24"/>
          <w:lang w:eastAsia="hy-AM"/>
        </w:rPr>
        <w:t>Հղումը՝</w:t>
      </w:r>
      <w:r w:rsidR="00F72EB6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hyperlink r:id="rId18" w:history="1">
        <w:r w:rsidR="00F72EB6" w:rsidRPr="006D172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https://www.arlis.am/hy/acts/199701/latest</w:t>
        </w:r>
      </w:hyperlink>
    </w:p>
    <w:p w14:paraId="7347C6CE" w14:textId="77777777" w:rsidR="00F72EB6" w:rsidRPr="00240D67" w:rsidRDefault="00F72EB6" w:rsidP="005C6E73">
      <w:pPr>
        <w:pStyle w:val="ListParagraph"/>
        <w:spacing w:after="0" w:line="240" w:lineRule="auto"/>
        <w:jc w:val="both"/>
        <w:rPr>
          <w:rFonts w:ascii="GHEA Grapalat" w:hAnsi="GHEA Grapalat" w:cs="Calibri"/>
          <w:sz w:val="24"/>
          <w:szCs w:val="24"/>
        </w:rPr>
      </w:pPr>
    </w:p>
    <w:p w14:paraId="13AD397A" w14:textId="36616C95" w:rsidR="00F72EB6" w:rsidRPr="00240D67" w:rsidRDefault="00F72EB6" w:rsidP="0076770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«Տրանսպորտի մասին» օրենք</w:t>
      </w:r>
    </w:p>
    <w:p w14:paraId="7782BA29" w14:textId="5347C55F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  <w:r w:rsidR="004E70E7">
        <w:rPr>
          <w:rFonts w:ascii="GHEA Grapalat" w:hAnsi="GHEA Grapalat" w:cs="Calibri"/>
          <w:lang w:val="hy-AM"/>
        </w:rPr>
        <w:t xml:space="preserve">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9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https://www.arlis.am/hy/acts/196662/latest</w:t>
        </w:r>
      </w:hyperlink>
    </w:p>
    <w:p w14:paraId="648DAD74" w14:textId="5B569E63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</w:p>
    <w:p w14:paraId="2A4418E1" w14:textId="6F8DBA50" w:rsidR="00F72EB6" w:rsidRPr="00240D67" w:rsidRDefault="00F72EB6" w:rsidP="0076770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17B2C22" w14:textId="2D11E975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0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https://www.arlis.am/hy/acts/195012/latest</w:t>
        </w:r>
      </w:hyperlink>
    </w:p>
    <w:p w14:paraId="1447070D" w14:textId="77777777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3E62BCF" w14:textId="3215808C" w:rsidR="00F72EB6" w:rsidRPr="00240D67" w:rsidRDefault="00F72EB6" w:rsidP="0076770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տրանսպորտի մասին» օրենք</w:t>
      </w:r>
    </w:p>
    <w:p w14:paraId="302B4C83" w14:textId="144B2413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1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https://www.arlis.am/hy/acts/196666/latest</w:t>
        </w:r>
      </w:hyperlink>
    </w:p>
    <w:p w14:paraId="1589AF64" w14:textId="77777777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</w:p>
    <w:p w14:paraId="0BD27EB4" w14:textId="3A3BB921" w:rsidR="00610E82" w:rsidRPr="00240D67" w:rsidRDefault="00044D90" w:rsidP="0076770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218C803" w14:textId="2C6E3C0C" w:rsidR="00044D90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  </w:t>
      </w:r>
      <w:r w:rsidRPr="00240D67">
        <w:rPr>
          <w:rFonts w:ascii="GHEA Grapalat" w:hAnsi="GHEA Grapalat" w:cs="Calibri"/>
          <w:lang w:val="hy-AM"/>
        </w:rPr>
        <w:t xml:space="preserve">Հղումը՝ </w:t>
      </w:r>
      <w:hyperlink r:id="rId22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4C0BAE6B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05D1E83C" w14:textId="2FA55D3A" w:rsidR="00E10DFD" w:rsidRPr="00240D67" w:rsidRDefault="004E70E7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="00044D90" w:rsidRPr="00240D67">
        <w:rPr>
          <w:rFonts w:ascii="GHEA Grapalat" w:hAnsi="GHEA Grapalat" w:cs="Arial"/>
          <w:b/>
          <w:lang w:val="hy-AM"/>
        </w:rPr>
        <w:t>Ծանոթություն</w:t>
      </w:r>
      <w:r w:rsidR="00E10DFD" w:rsidRPr="00240D67">
        <w:rPr>
          <w:rFonts w:ascii="GHEA Grapalat" w:hAnsi="GHEA Grapalat" w:cs="Arial"/>
          <w:b/>
          <w:lang w:val="hy-AM"/>
        </w:rPr>
        <w:t>*</w:t>
      </w:r>
    </w:p>
    <w:p w14:paraId="2B936362" w14:textId="21EE029F" w:rsidR="00044D90" w:rsidRPr="00240D67" w:rsidRDefault="005C6E73" w:rsidP="005C6E73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E10DFD"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="00044D90" w:rsidRPr="00240D67">
        <w:rPr>
          <w:rFonts w:ascii="GHEA Grapalat" w:hAnsi="GHEA Grapalat" w:cs="Arial"/>
          <w:b/>
          <w:lang w:val="hy-AM"/>
        </w:rPr>
        <w:t>ոմպետենցիաները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տե</w:t>
      </w:r>
      <w:r w:rsidR="00044D90" w:rsidRPr="00240D67">
        <w:rPr>
          <w:rFonts w:ascii="GHEA Grapalat" w:hAnsi="GHEA Grapalat" w:cs="Arial Armenian"/>
          <w:b/>
          <w:lang w:val="hy-AM"/>
        </w:rPr>
        <w:t>´</w:t>
      </w:r>
      <w:r w:rsidR="00044D90" w:rsidRPr="00240D67">
        <w:rPr>
          <w:rFonts w:ascii="GHEA Grapalat" w:hAnsi="GHEA Grapalat" w:cs="Arial"/>
          <w:b/>
          <w:lang w:val="hy-AM"/>
        </w:rPr>
        <w:t>ս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պաշտոնի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044D90" w:rsidRPr="00240D67">
        <w:rPr>
          <w:rFonts w:ascii="GHEA Grapalat" w:hAnsi="GHEA Grapalat" w:cs="Arial"/>
          <w:b/>
          <w:lang w:val="hy-AM"/>
        </w:rPr>
        <w:t>անձնագրում</w:t>
      </w:r>
      <w:r w:rsidR="00044D90" w:rsidRPr="00240D67">
        <w:rPr>
          <w:rFonts w:ascii="GHEA Grapalat" w:hAnsi="GHEA Grapalat"/>
          <w:b/>
          <w:lang w:val="hy-AM"/>
        </w:rPr>
        <w:t>։</w:t>
      </w:r>
    </w:p>
    <w:p w14:paraId="0D2008E2" w14:textId="2DDE6AF5" w:rsidR="00D00D2C" w:rsidRPr="00240D67" w:rsidRDefault="005C6E73" w:rsidP="005C6E7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D00D2C"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="001119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1119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1119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111970" w:rsidRPr="005C6E73">
          <w:rPr>
            <w:rFonts w:cs="Arial"/>
            <w:b/>
            <w:lang w:val="hy-AM"/>
          </w:rPr>
          <w:t xml:space="preserve">  </w:t>
        </w:r>
      </w:hyperlink>
    </w:p>
    <w:p w14:paraId="24312A15" w14:textId="77777777" w:rsidR="00D136D7" w:rsidRPr="00240D67" w:rsidRDefault="00D136D7" w:rsidP="009C5340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6FE2C" w14:textId="34B769FF" w:rsidR="004E70E7" w:rsidRDefault="004E70E7" w:rsidP="005C6E73">
      <w:pPr>
        <w:ind w:left="810" w:right="167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="00816F40"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0C839F68" w:rsidR="00C56F35" w:rsidRPr="00240D67" w:rsidRDefault="00816F40" w:rsidP="009C5340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C56F35" w:rsidRPr="00240D67" w:rsidSect="005C6E73">
      <w:pgSz w:w="12240" w:h="15840"/>
      <w:pgMar w:top="630" w:right="90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E5733" w14:textId="77777777" w:rsidR="00B500D8" w:rsidRDefault="00B500D8" w:rsidP="00C47A7F">
      <w:r>
        <w:separator/>
      </w:r>
    </w:p>
  </w:endnote>
  <w:endnote w:type="continuationSeparator" w:id="0">
    <w:p w14:paraId="2005B87B" w14:textId="77777777" w:rsidR="00B500D8" w:rsidRDefault="00B500D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A192" w14:textId="77777777" w:rsidR="00B500D8" w:rsidRDefault="00B500D8" w:rsidP="00C47A7F">
      <w:r>
        <w:separator/>
      </w:r>
    </w:p>
  </w:footnote>
  <w:footnote w:type="continuationSeparator" w:id="0">
    <w:p w14:paraId="7E312932" w14:textId="77777777" w:rsidR="00B500D8" w:rsidRDefault="00B500D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4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3EA368D"/>
    <w:multiLevelType w:val="hybridMultilevel"/>
    <w:tmpl w:val="AC6C24B2"/>
    <w:lvl w:ilvl="0" w:tplc="407E6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6"/>
  </w:num>
  <w:num w:numId="5">
    <w:abstractNumId w:val="22"/>
  </w:num>
  <w:num w:numId="6">
    <w:abstractNumId w:val="7"/>
  </w:num>
  <w:num w:numId="7">
    <w:abstractNumId w:val="14"/>
  </w:num>
  <w:num w:numId="8">
    <w:abstractNumId w:val="1"/>
  </w:num>
  <w:num w:numId="9">
    <w:abstractNumId w:val="19"/>
  </w:num>
  <w:num w:numId="10">
    <w:abstractNumId w:val="24"/>
  </w:num>
  <w:num w:numId="11">
    <w:abstractNumId w:val="6"/>
  </w:num>
  <w:num w:numId="12">
    <w:abstractNumId w:val="3"/>
  </w:num>
  <w:num w:numId="13">
    <w:abstractNumId w:val="4"/>
  </w:num>
  <w:num w:numId="14">
    <w:abstractNumId w:val="25"/>
  </w:num>
  <w:num w:numId="15">
    <w:abstractNumId w:val="18"/>
  </w:num>
  <w:num w:numId="16">
    <w:abstractNumId w:val="2"/>
  </w:num>
  <w:num w:numId="17">
    <w:abstractNumId w:val="10"/>
  </w:num>
  <w:num w:numId="18">
    <w:abstractNumId w:val="11"/>
  </w:num>
  <w:num w:numId="19">
    <w:abstractNumId w:val="23"/>
  </w:num>
  <w:num w:numId="20">
    <w:abstractNumId w:val="28"/>
  </w:num>
  <w:num w:numId="21">
    <w:abstractNumId w:val="5"/>
  </w:num>
  <w:num w:numId="22">
    <w:abstractNumId w:val="21"/>
  </w:num>
  <w:num w:numId="23">
    <w:abstractNumId w:val="20"/>
  </w:num>
  <w:num w:numId="24">
    <w:abstractNumId w:val="8"/>
  </w:num>
  <w:num w:numId="25">
    <w:abstractNumId w:val="9"/>
  </w:num>
  <w:num w:numId="26">
    <w:abstractNumId w:val="27"/>
  </w:num>
  <w:num w:numId="27">
    <w:abstractNumId w:val="17"/>
  </w:num>
  <w:num w:numId="28">
    <w:abstractNumId w:val="16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E0B"/>
    <w:rsid w:val="00044D90"/>
    <w:rsid w:val="00073B85"/>
    <w:rsid w:val="00084255"/>
    <w:rsid w:val="000A4E64"/>
    <w:rsid w:val="000B4D73"/>
    <w:rsid w:val="000F42A8"/>
    <w:rsid w:val="000F7BAE"/>
    <w:rsid w:val="001033CF"/>
    <w:rsid w:val="00106FE2"/>
    <w:rsid w:val="00111970"/>
    <w:rsid w:val="00117A2D"/>
    <w:rsid w:val="00124176"/>
    <w:rsid w:val="00145520"/>
    <w:rsid w:val="001455E2"/>
    <w:rsid w:val="001619D9"/>
    <w:rsid w:val="00177AE6"/>
    <w:rsid w:val="0019638C"/>
    <w:rsid w:val="001A0D51"/>
    <w:rsid w:val="001A17C0"/>
    <w:rsid w:val="001B2F31"/>
    <w:rsid w:val="001B69C1"/>
    <w:rsid w:val="001D26F8"/>
    <w:rsid w:val="001E43DF"/>
    <w:rsid w:val="001E712E"/>
    <w:rsid w:val="001F36F2"/>
    <w:rsid w:val="001F7292"/>
    <w:rsid w:val="0021283C"/>
    <w:rsid w:val="00234E91"/>
    <w:rsid w:val="00240D67"/>
    <w:rsid w:val="002639BA"/>
    <w:rsid w:val="00274DF1"/>
    <w:rsid w:val="00287877"/>
    <w:rsid w:val="00297480"/>
    <w:rsid w:val="002C11AC"/>
    <w:rsid w:val="002C7C17"/>
    <w:rsid w:val="002D2AA2"/>
    <w:rsid w:val="002F7D80"/>
    <w:rsid w:val="00321C8C"/>
    <w:rsid w:val="003272BB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1E4A"/>
    <w:rsid w:val="00487BE9"/>
    <w:rsid w:val="00494518"/>
    <w:rsid w:val="004B1006"/>
    <w:rsid w:val="004E51FE"/>
    <w:rsid w:val="004E70E7"/>
    <w:rsid w:val="00526774"/>
    <w:rsid w:val="005603BD"/>
    <w:rsid w:val="005623A3"/>
    <w:rsid w:val="00571E51"/>
    <w:rsid w:val="00581600"/>
    <w:rsid w:val="005A0A5F"/>
    <w:rsid w:val="005B607E"/>
    <w:rsid w:val="005B6EC7"/>
    <w:rsid w:val="005C1130"/>
    <w:rsid w:val="005C4E2E"/>
    <w:rsid w:val="005C5F55"/>
    <w:rsid w:val="005C6E73"/>
    <w:rsid w:val="005D07C1"/>
    <w:rsid w:val="005D758C"/>
    <w:rsid w:val="005E00BE"/>
    <w:rsid w:val="005F1F6C"/>
    <w:rsid w:val="005F64CC"/>
    <w:rsid w:val="005F750F"/>
    <w:rsid w:val="00603C2E"/>
    <w:rsid w:val="00607758"/>
    <w:rsid w:val="00610E82"/>
    <w:rsid w:val="006126B5"/>
    <w:rsid w:val="00617017"/>
    <w:rsid w:val="00634BA3"/>
    <w:rsid w:val="00635BC2"/>
    <w:rsid w:val="00652157"/>
    <w:rsid w:val="00660A0A"/>
    <w:rsid w:val="00691CAB"/>
    <w:rsid w:val="00693775"/>
    <w:rsid w:val="006A5ED9"/>
    <w:rsid w:val="006B1917"/>
    <w:rsid w:val="006D1725"/>
    <w:rsid w:val="006D22E8"/>
    <w:rsid w:val="00700992"/>
    <w:rsid w:val="00702E99"/>
    <w:rsid w:val="007136CD"/>
    <w:rsid w:val="007215CC"/>
    <w:rsid w:val="00731665"/>
    <w:rsid w:val="00731EEE"/>
    <w:rsid w:val="00732417"/>
    <w:rsid w:val="007416F0"/>
    <w:rsid w:val="0076770B"/>
    <w:rsid w:val="0077152E"/>
    <w:rsid w:val="007732EE"/>
    <w:rsid w:val="00774B7C"/>
    <w:rsid w:val="00777131"/>
    <w:rsid w:val="00795DBA"/>
    <w:rsid w:val="00796232"/>
    <w:rsid w:val="007A7E59"/>
    <w:rsid w:val="007E21C0"/>
    <w:rsid w:val="007E7E6B"/>
    <w:rsid w:val="00805F6C"/>
    <w:rsid w:val="00816F40"/>
    <w:rsid w:val="0082263A"/>
    <w:rsid w:val="00823D7D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C6B2C"/>
    <w:rsid w:val="008F17C3"/>
    <w:rsid w:val="008F718E"/>
    <w:rsid w:val="008F7E1F"/>
    <w:rsid w:val="0090504B"/>
    <w:rsid w:val="00906AB3"/>
    <w:rsid w:val="00907736"/>
    <w:rsid w:val="009110D7"/>
    <w:rsid w:val="00911A44"/>
    <w:rsid w:val="009279C4"/>
    <w:rsid w:val="00944B20"/>
    <w:rsid w:val="00956E13"/>
    <w:rsid w:val="00957AE4"/>
    <w:rsid w:val="00971852"/>
    <w:rsid w:val="009770A0"/>
    <w:rsid w:val="00983A54"/>
    <w:rsid w:val="00984C4B"/>
    <w:rsid w:val="00987FAA"/>
    <w:rsid w:val="00994208"/>
    <w:rsid w:val="009A5B1E"/>
    <w:rsid w:val="009B7EF2"/>
    <w:rsid w:val="009C5340"/>
    <w:rsid w:val="009D4A42"/>
    <w:rsid w:val="009E51AE"/>
    <w:rsid w:val="00A15197"/>
    <w:rsid w:val="00A65798"/>
    <w:rsid w:val="00A9616A"/>
    <w:rsid w:val="00AC2F65"/>
    <w:rsid w:val="00AD0650"/>
    <w:rsid w:val="00AD1689"/>
    <w:rsid w:val="00AD6446"/>
    <w:rsid w:val="00B02891"/>
    <w:rsid w:val="00B124EE"/>
    <w:rsid w:val="00B14963"/>
    <w:rsid w:val="00B21037"/>
    <w:rsid w:val="00B22381"/>
    <w:rsid w:val="00B3589B"/>
    <w:rsid w:val="00B4741E"/>
    <w:rsid w:val="00B500D8"/>
    <w:rsid w:val="00B75BC1"/>
    <w:rsid w:val="00B83DC8"/>
    <w:rsid w:val="00B8500C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C1BE6"/>
    <w:rsid w:val="00CD7410"/>
    <w:rsid w:val="00CE1A75"/>
    <w:rsid w:val="00D00D2C"/>
    <w:rsid w:val="00D04CCE"/>
    <w:rsid w:val="00D129ED"/>
    <w:rsid w:val="00D136D7"/>
    <w:rsid w:val="00D27F31"/>
    <w:rsid w:val="00D441D1"/>
    <w:rsid w:val="00D65EC4"/>
    <w:rsid w:val="00D82CFE"/>
    <w:rsid w:val="00D87C4B"/>
    <w:rsid w:val="00D94502"/>
    <w:rsid w:val="00D95397"/>
    <w:rsid w:val="00DB6CDC"/>
    <w:rsid w:val="00DC384E"/>
    <w:rsid w:val="00DD2CCE"/>
    <w:rsid w:val="00DE3891"/>
    <w:rsid w:val="00DE76E7"/>
    <w:rsid w:val="00E00A3B"/>
    <w:rsid w:val="00E10DFD"/>
    <w:rsid w:val="00E12BFB"/>
    <w:rsid w:val="00E13CFF"/>
    <w:rsid w:val="00E21FC9"/>
    <w:rsid w:val="00E22FB0"/>
    <w:rsid w:val="00E26DA7"/>
    <w:rsid w:val="00E35E3B"/>
    <w:rsid w:val="00E476FA"/>
    <w:rsid w:val="00E51CD8"/>
    <w:rsid w:val="00E52FDB"/>
    <w:rsid w:val="00E55C8B"/>
    <w:rsid w:val="00E610F1"/>
    <w:rsid w:val="00E67468"/>
    <w:rsid w:val="00E75B48"/>
    <w:rsid w:val="00E95CD1"/>
    <w:rsid w:val="00E97811"/>
    <w:rsid w:val="00EB3308"/>
    <w:rsid w:val="00EB3758"/>
    <w:rsid w:val="00EE12F1"/>
    <w:rsid w:val="00EE6754"/>
    <w:rsid w:val="00EF7A3E"/>
    <w:rsid w:val="00F01552"/>
    <w:rsid w:val="00F03667"/>
    <w:rsid w:val="00F33939"/>
    <w:rsid w:val="00F41239"/>
    <w:rsid w:val="00F45C84"/>
    <w:rsid w:val="00F619E3"/>
    <w:rsid w:val="00F72EB6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044D90"/>
  </w:style>
  <w:style w:type="character" w:styleId="UnresolvedMention">
    <w:name w:val="Unresolved Mention"/>
    <w:basedOn w:val="DefaultParagraphFont"/>
    <w:uiPriority w:val="99"/>
    <w:semiHidden/>
    <w:unhideWhenUsed/>
    <w:rsid w:val="00E52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https://www.arlis.am/hy/acts/199701/latest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196666/latest" TargetMode="External"/><Relationship Id="rId7" Type="http://schemas.openxmlformats.org/officeDocument/2006/relationships/hyperlink" Target="http://utfsib.am/site/uploads/files/HAYTARARUTYUN%202025/PA_Syunik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9486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/latest" TargetMode="External"/><Relationship Id="rId20" Type="http://schemas.openxmlformats.org/officeDocument/2006/relationships/hyperlink" Target="https://www.arlis.am/hy/acts/195012/late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19666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569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194</cp:revision>
  <cp:lastPrinted>2021-03-16T05:33:00Z</cp:lastPrinted>
  <dcterms:created xsi:type="dcterms:W3CDTF">2020-06-06T12:47:00Z</dcterms:created>
  <dcterms:modified xsi:type="dcterms:W3CDTF">2025-12-12T07:42:00Z</dcterms:modified>
</cp:coreProperties>
</file>