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EB091" w14:textId="77777777" w:rsidR="00D96F4D" w:rsidRDefault="00D96F4D" w:rsidP="006C4B50">
      <w:pPr>
        <w:spacing w:line="360" w:lineRule="auto"/>
        <w:rPr>
          <w:noProof/>
          <w:lang w:val="hy-AM"/>
        </w:rPr>
      </w:pPr>
    </w:p>
    <w:p w14:paraId="7B38AF52" w14:textId="0874E0D9" w:rsidR="00D05236" w:rsidRPr="000D2F87" w:rsidRDefault="000B4181" w:rsidP="000D2F87">
      <w:pPr>
        <w:spacing w:line="360" w:lineRule="auto"/>
        <w:rPr>
          <w:rFonts w:ascii="Sylfaen" w:hAnsi="Sylfaen"/>
          <w:noProof/>
          <w:lang w:val="hy-AM"/>
        </w:rPr>
      </w:pPr>
      <w:r>
        <w:rPr>
          <w:noProof/>
          <w:lang w:val="hy-AM"/>
        </w:rPr>
        <w:t xml:space="preserve">  </w:t>
      </w:r>
      <w:r w:rsidRPr="00DE7963">
        <w:rPr>
          <w:noProof/>
          <w:lang w:val="en-US"/>
        </w:rPr>
        <w:drawing>
          <wp:inline distT="0" distB="0" distL="0" distR="0" wp14:anchorId="228E4EED" wp14:editId="5A6ED6E5">
            <wp:extent cx="1028700" cy="1028700"/>
            <wp:effectExtent l="0" t="0" r="0" b="0"/>
            <wp:docPr id="3" name="Picture 3" descr="Բնապահպանության և ընդերքի տեսչական մարմի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Բնապահպանության և ընդերքի տեսչական մարմի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963">
        <w:rPr>
          <w:noProof/>
          <w:lang w:val="hy-AM"/>
        </w:rPr>
        <w:t xml:space="preserve">              </w:t>
      </w:r>
      <w:r w:rsidR="000D2F87">
        <w:rPr>
          <w:noProof/>
          <w:lang w:val="hy-AM"/>
        </w:rPr>
        <w:t xml:space="preserve">                             </w:t>
      </w:r>
      <w:r w:rsidRPr="00DE7963">
        <w:rPr>
          <w:noProof/>
          <w:lang w:val="hy-AM"/>
        </w:rPr>
        <w:t xml:space="preserve">              </w:t>
      </w:r>
      <w:r w:rsidR="00823BD6" w:rsidRPr="00DE7963">
        <w:rPr>
          <w:noProof/>
          <w:lang w:val="hy-AM"/>
        </w:rPr>
        <w:t xml:space="preserve">                           </w:t>
      </w:r>
      <w:r w:rsidRPr="00DE7963">
        <w:rPr>
          <w:noProof/>
          <w:lang w:val="hy-AM"/>
        </w:rPr>
        <w:t xml:space="preserve">  </w:t>
      </w:r>
      <w:r w:rsidR="00823BD6" w:rsidRPr="00DE7963">
        <w:rPr>
          <w:noProof/>
          <w:lang w:val="hy-AM"/>
        </w:rPr>
        <w:t xml:space="preserve">     </w:t>
      </w:r>
      <w:r w:rsidRPr="00DE7963">
        <w:rPr>
          <w:noProof/>
          <w:lang w:val="hy-AM"/>
        </w:rPr>
        <w:t xml:space="preserve">          </w:t>
      </w:r>
      <w:r w:rsidR="00823BD6" w:rsidRPr="00DE7963">
        <w:rPr>
          <w:noProof/>
          <w:lang w:val="hy-AM"/>
        </w:rPr>
        <w:t xml:space="preserve">        </w:t>
      </w:r>
      <w:r w:rsidRPr="00DE7963">
        <w:rPr>
          <w:noProof/>
          <w:lang w:val="hy-AM"/>
        </w:rPr>
        <w:t xml:space="preserve">  </w:t>
      </w:r>
      <w:r w:rsidRPr="00DE7963">
        <w:rPr>
          <w:noProof/>
          <w:lang w:val="en-US"/>
        </w:rPr>
        <w:drawing>
          <wp:inline distT="0" distB="0" distL="0" distR="0" wp14:anchorId="35980D30" wp14:editId="69370401">
            <wp:extent cx="1009650" cy="966686"/>
            <wp:effectExtent l="0" t="0" r="0" b="5080"/>
            <wp:docPr id="4" name="Picture 4" descr="Հայաստանի Հանրապետության քաղաքաշինության, տեխնիկական և հրդեհային անվտանգության տեսչական մարմի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Հայաստանի Հանրապետության քաղաքաշինության, տեխնիկական և հրդեհային անվտանգության տեսչական մարմին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761" cy="96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B50" w:rsidRPr="00DE7963">
        <w:rPr>
          <w:noProof/>
          <w:lang w:val="hy-AM"/>
        </w:rPr>
        <w:t xml:space="preserve">    </w:t>
      </w:r>
    </w:p>
    <w:p w14:paraId="4198F48E" w14:textId="4B1EE4B4" w:rsidR="001A544A" w:rsidRPr="00DE7963" w:rsidRDefault="000B4181" w:rsidP="004F2183">
      <w:pPr>
        <w:spacing w:line="360" w:lineRule="auto"/>
        <w:jc w:val="center"/>
        <w:rPr>
          <w:rFonts w:ascii="GHEA Grapalat" w:hAnsi="GHEA Grapalat"/>
          <w:b/>
          <w:color w:val="3A6331" w:themeColor="accent4" w:themeShade="BF"/>
          <w:sz w:val="36"/>
          <w:szCs w:val="36"/>
          <w:lang w:val="hy-AM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E7963">
        <w:rPr>
          <w:rFonts w:ascii="GHEA Grapalat" w:hAnsi="GHEA Grapalat"/>
          <w:b/>
          <w:i/>
          <w:color w:val="3A6331" w:themeColor="accent4" w:themeShade="BF"/>
          <w:sz w:val="36"/>
          <w:szCs w:val="36"/>
          <w:shd w:val="clear" w:color="auto" w:fill="FFFFFF"/>
          <w:lang w:val="hy-AM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ՀՀ ՔԱՂԱՔԱՇԻՆՈՒԹՅԱՆ, ՏԵԽՆԻԿԱԿԱՆ ԵՎ ՀՐԴԵՀԱՅԻՆ ԱՆՎՏԱՆԳՈՒԹՅԱՆ ՏԵՍՉԱԿԱՆ </w:t>
      </w:r>
      <w:r w:rsidR="004F2183" w:rsidRPr="00DE7963">
        <w:rPr>
          <w:rFonts w:ascii="GHEA Grapalat" w:hAnsi="GHEA Grapalat"/>
          <w:b/>
          <w:i/>
          <w:color w:val="3A6331" w:themeColor="accent4" w:themeShade="BF"/>
          <w:sz w:val="36"/>
          <w:szCs w:val="36"/>
          <w:shd w:val="clear" w:color="auto" w:fill="FFFFFF"/>
          <w:lang w:val="hy-AM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ՄԱՐՄԻՆ</w:t>
      </w:r>
    </w:p>
    <w:p w14:paraId="51617593" w14:textId="261089A5" w:rsidR="006C4B50" w:rsidRPr="000D2F87" w:rsidRDefault="000B4181" w:rsidP="000D2F87">
      <w:pPr>
        <w:spacing w:line="360" w:lineRule="auto"/>
        <w:rPr>
          <w:rFonts w:ascii="GHEA Grapalat" w:hAnsi="GHEA Grapalat"/>
          <w:b/>
          <w:color w:val="3A6331" w:themeColor="accent4" w:themeShade="BF"/>
          <w:sz w:val="24"/>
          <w:szCs w:val="24"/>
          <w:lang w:val="hy-AM"/>
        </w:rPr>
      </w:pPr>
      <w:r w:rsidRPr="00DE7963">
        <w:rPr>
          <w:rFonts w:ascii="GHEA Grapalat" w:hAnsi="GHEA Grapalat"/>
          <w:b/>
          <w:color w:val="3A6331" w:themeColor="accent4" w:themeShade="BF"/>
          <w:sz w:val="24"/>
          <w:szCs w:val="24"/>
          <w:lang w:val="hy-AM"/>
        </w:rPr>
        <w:t xml:space="preserve">             </w:t>
      </w:r>
    </w:p>
    <w:p w14:paraId="1F8ABA7D" w14:textId="08F24583" w:rsidR="001A544A" w:rsidRPr="00DE7963" w:rsidRDefault="001A544A" w:rsidP="006C4B50">
      <w:pPr>
        <w:jc w:val="center"/>
        <w:rPr>
          <w:rFonts w:ascii="GHEA Grapalat" w:hAnsi="GHEA Grapalat"/>
          <w:b/>
          <w:i/>
          <w:color w:val="3A6331" w:themeColor="accent4" w:themeShade="BF"/>
          <w:sz w:val="56"/>
          <w:szCs w:val="56"/>
          <w:shd w:val="clear" w:color="auto" w:fill="FFFFFF"/>
          <w:lang w:val="hy-AM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E7963">
        <w:rPr>
          <w:rFonts w:ascii="GHEA Grapalat" w:hAnsi="GHEA Grapalat"/>
          <w:b/>
          <w:i/>
          <w:color w:val="3A6331" w:themeColor="accent4" w:themeShade="BF"/>
          <w:sz w:val="56"/>
          <w:szCs w:val="56"/>
          <w:shd w:val="clear" w:color="auto" w:fill="FFFFFF"/>
          <w:lang w:val="hy-AM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ԿԱՏԱՐՈՂԱԿԱՆԻ ԳՆԱՀԱՏՈՒՄ</w:t>
      </w:r>
    </w:p>
    <w:p w14:paraId="4846C2C6" w14:textId="77777777" w:rsidR="006C4B50" w:rsidRPr="00DE7963" w:rsidRDefault="006C4B50" w:rsidP="006C4B50">
      <w:pPr>
        <w:pStyle w:val="ListParagraph"/>
        <w:ind w:left="0"/>
        <w:jc w:val="center"/>
        <w:rPr>
          <w:rFonts w:ascii="GHEA Grapalat" w:hAnsi="GHEA Grapalat"/>
          <w:b/>
          <w:i/>
          <w:color w:val="3A6331" w:themeColor="accent4" w:themeShade="BF"/>
          <w:sz w:val="36"/>
          <w:szCs w:val="36"/>
          <w:shd w:val="clear" w:color="auto" w:fill="FFFFFF"/>
          <w:lang w:val="hy-AM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486D6A2" w14:textId="6E46AACA" w:rsidR="006C4B50" w:rsidRPr="00DE7963" w:rsidRDefault="00225F8A" w:rsidP="006C4B50">
      <w:pPr>
        <w:pStyle w:val="ListParagraph"/>
        <w:ind w:left="0"/>
        <w:jc w:val="center"/>
        <w:rPr>
          <w:rFonts w:ascii="GHEA Grapalat" w:hAnsi="GHEA Grapalat"/>
          <w:b/>
          <w:i/>
          <w:color w:val="3A6331" w:themeColor="accent4" w:themeShade="BF"/>
          <w:sz w:val="36"/>
          <w:szCs w:val="36"/>
          <w:shd w:val="clear" w:color="auto" w:fill="FFFFFF"/>
          <w:lang w:val="hy-AM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GHEA Grapalat" w:hAnsi="GHEA Grapalat"/>
          <w:b/>
          <w:i/>
          <w:color w:val="3A6331" w:themeColor="accent4" w:themeShade="BF"/>
          <w:sz w:val="36"/>
          <w:szCs w:val="36"/>
          <w:shd w:val="clear" w:color="auto" w:fill="FFFFFF"/>
          <w:lang w:val="hy-AM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2023</w:t>
      </w:r>
      <w:r w:rsidR="006C4B50" w:rsidRPr="00DE7963">
        <w:rPr>
          <w:rFonts w:ascii="GHEA Grapalat" w:hAnsi="GHEA Grapalat"/>
          <w:b/>
          <w:i/>
          <w:color w:val="3A6331" w:themeColor="accent4" w:themeShade="BF"/>
          <w:sz w:val="36"/>
          <w:szCs w:val="36"/>
          <w:shd w:val="clear" w:color="auto" w:fill="FFFFFF"/>
          <w:lang w:val="hy-AM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ԹՎԱԿԱՆԻ </w:t>
      </w:r>
      <w:r w:rsidR="000D2F87">
        <w:rPr>
          <w:rFonts w:ascii="GHEA Grapalat" w:hAnsi="GHEA Grapalat"/>
          <w:b/>
          <w:i/>
          <w:color w:val="3A6331" w:themeColor="accent4" w:themeShade="BF"/>
          <w:sz w:val="36"/>
          <w:szCs w:val="36"/>
          <w:shd w:val="clear" w:color="auto" w:fill="FFFFFF"/>
          <w:lang w:val="hy-AM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>
        <w:rPr>
          <w:rFonts w:ascii="GHEA Grapalat" w:hAnsi="GHEA Grapalat"/>
          <w:b/>
          <w:i/>
          <w:color w:val="3A6331" w:themeColor="accent4" w:themeShade="BF"/>
          <w:sz w:val="36"/>
          <w:szCs w:val="36"/>
          <w:shd w:val="clear" w:color="auto" w:fill="FFFFFF"/>
          <w:lang w:val="hy-AM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="005714FD">
        <w:rPr>
          <w:rFonts w:ascii="GHEA Grapalat" w:hAnsi="GHEA Grapalat"/>
          <w:b/>
          <w:i/>
          <w:color w:val="3A6331" w:themeColor="accent4" w:themeShade="BF"/>
          <w:sz w:val="36"/>
          <w:szCs w:val="36"/>
          <w:shd w:val="clear" w:color="auto" w:fill="FFFFFF"/>
          <w:lang w:val="hy-AM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ՐԴ</w:t>
      </w:r>
      <w:r w:rsidR="006C4B50" w:rsidRPr="00DE7963">
        <w:rPr>
          <w:rFonts w:ascii="GHEA Grapalat" w:hAnsi="GHEA Grapalat"/>
          <w:b/>
          <w:i/>
          <w:color w:val="3A6331" w:themeColor="accent4" w:themeShade="BF"/>
          <w:sz w:val="36"/>
          <w:szCs w:val="36"/>
          <w:shd w:val="clear" w:color="auto" w:fill="FFFFFF"/>
          <w:lang w:val="hy-AM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ԵՌԱՄՍՅԱԿԻ ԳՈՐԾՈՒՆԵՈՒԹՅԱՆ</w:t>
      </w:r>
    </w:p>
    <w:p w14:paraId="156B134B" w14:textId="2109CB36" w:rsidR="001A544A" w:rsidRPr="00DE7963" w:rsidRDefault="001A544A" w:rsidP="001A544A">
      <w:pPr>
        <w:rPr>
          <w:rFonts w:ascii="GHEA Grapalat" w:hAnsi="GHEA Grapalat"/>
          <w:b/>
          <w:color w:val="473659" w:themeColor="accent5" w:themeShade="BF"/>
          <w:lang w:val="hy-AM"/>
        </w:rPr>
      </w:pPr>
    </w:p>
    <w:p w14:paraId="3741B3FC" w14:textId="77777777" w:rsidR="001A544A" w:rsidRPr="00DE7963" w:rsidRDefault="001A544A" w:rsidP="001A544A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/>
          <w:b/>
          <w:color w:val="473659" w:themeColor="accent5" w:themeShade="BF"/>
          <w:sz w:val="32"/>
          <w:szCs w:val="32"/>
          <w:shd w:val="clear" w:color="auto" w:fill="FFFFFF"/>
          <w:lang w:val="hy-AM"/>
        </w:rPr>
      </w:pPr>
    </w:p>
    <w:p w14:paraId="0F2B7C7F" w14:textId="0AED4B65" w:rsidR="001A544A" w:rsidRPr="00DE7963" w:rsidRDefault="001A544A" w:rsidP="001A544A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/>
          <w:b/>
          <w:i/>
          <w:color w:val="473659" w:themeColor="accent5" w:themeShade="BF"/>
          <w:sz w:val="32"/>
          <w:szCs w:val="32"/>
          <w:shd w:val="clear" w:color="auto" w:fill="FFFFFF"/>
          <w:lang w:val="hy-AM"/>
        </w:rPr>
      </w:pPr>
    </w:p>
    <w:p w14:paraId="2FC59ABA" w14:textId="637D3F01" w:rsidR="001A544A" w:rsidRDefault="001A544A" w:rsidP="006A7111">
      <w:pPr>
        <w:spacing w:line="360" w:lineRule="auto"/>
        <w:jc w:val="center"/>
        <w:rPr>
          <w:rFonts w:ascii="GHEA Grapalat" w:hAnsi="GHEA Grapalat"/>
          <w:b/>
          <w:color w:val="473659" w:themeColor="accent5" w:themeShade="BF"/>
          <w:sz w:val="24"/>
          <w:szCs w:val="24"/>
          <w:lang w:val="hy-AM"/>
        </w:rPr>
      </w:pPr>
    </w:p>
    <w:p w14:paraId="56E6EED1" w14:textId="74649F84" w:rsidR="000D2F87" w:rsidRDefault="000D2F87" w:rsidP="006A7111">
      <w:pPr>
        <w:spacing w:line="360" w:lineRule="auto"/>
        <w:jc w:val="center"/>
        <w:rPr>
          <w:rFonts w:ascii="GHEA Grapalat" w:hAnsi="GHEA Grapalat"/>
          <w:b/>
          <w:color w:val="473659" w:themeColor="accent5" w:themeShade="BF"/>
          <w:sz w:val="24"/>
          <w:szCs w:val="24"/>
          <w:lang w:val="hy-AM"/>
        </w:rPr>
      </w:pPr>
    </w:p>
    <w:p w14:paraId="534871C1" w14:textId="1D40DB0C" w:rsidR="000D2F87" w:rsidRDefault="000D2F87" w:rsidP="006A7111">
      <w:pPr>
        <w:spacing w:line="360" w:lineRule="auto"/>
        <w:jc w:val="center"/>
        <w:rPr>
          <w:rFonts w:ascii="GHEA Grapalat" w:hAnsi="GHEA Grapalat"/>
          <w:b/>
          <w:color w:val="473659" w:themeColor="accent5" w:themeShade="BF"/>
          <w:sz w:val="24"/>
          <w:szCs w:val="24"/>
          <w:lang w:val="hy-AM"/>
        </w:rPr>
      </w:pPr>
    </w:p>
    <w:p w14:paraId="5C201E58" w14:textId="5738FEA4" w:rsidR="000D2F87" w:rsidRDefault="000D2F87" w:rsidP="006A7111">
      <w:pPr>
        <w:spacing w:line="360" w:lineRule="auto"/>
        <w:jc w:val="center"/>
        <w:rPr>
          <w:rFonts w:ascii="GHEA Grapalat" w:hAnsi="GHEA Grapalat"/>
          <w:b/>
          <w:color w:val="473659" w:themeColor="accent5" w:themeShade="BF"/>
          <w:sz w:val="24"/>
          <w:szCs w:val="24"/>
          <w:lang w:val="hy-AM"/>
        </w:rPr>
      </w:pPr>
    </w:p>
    <w:p w14:paraId="408DD044" w14:textId="77777777" w:rsidR="000D2F87" w:rsidRPr="00DE7963" w:rsidRDefault="000D2F87" w:rsidP="006A7111">
      <w:pPr>
        <w:spacing w:line="360" w:lineRule="auto"/>
        <w:jc w:val="center"/>
        <w:rPr>
          <w:rFonts w:ascii="GHEA Grapalat" w:hAnsi="GHEA Grapalat"/>
          <w:b/>
          <w:color w:val="473659" w:themeColor="accent5" w:themeShade="BF"/>
          <w:sz w:val="24"/>
          <w:szCs w:val="24"/>
          <w:lang w:val="hy-AM"/>
        </w:rPr>
      </w:pPr>
    </w:p>
    <w:p w14:paraId="4C9ACAD2" w14:textId="77777777" w:rsidR="001A544A" w:rsidRPr="00DE7963" w:rsidRDefault="001A544A" w:rsidP="006A7111">
      <w:pPr>
        <w:spacing w:line="36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6B7B4231" w14:textId="13C34705" w:rsidR="0078466F" w:rsidRPr="00DE7963" w:rsidRDefault="0006311A" w:rsidP="00275198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DE79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 </w:t>
      </w:r>
      <w:r w:rsidR="00CE73EA" w:rsidRPr="00DE7963">
        <w:rPr>
          <w:rFonts w:ascii="GHEA Grapalat" w:hAnsi="GHEA Grapalat"/>
          <w:color w:val="000000" w:themeColor="text1"/>
          <w:sz w:val="24"/>
          <w:szCs w:val="24"/>
          <w:lang w:val="hy-AM"/>
        </w:rPr>
        <w:t>ք</w:t>
      </w:r>
      <w:r w:rsidRPr="00DE7963">
        <w:rPr>
          <w:rFonts w:ascii="GHEA Grapalat" w:hAnsi="GHEA Grapalat"/>
          <w:color w:val="000000" w:themeColor="text1"/>
          <w:sz w:val="24"/>
          <w:szCs w:val="24"/>
          <w:lang w:val="hy-AM"/>
        </w:rPr>
        <w:t>աղաքաշինության, տեխնիկական և հրդեհային անվտանգության տեսչական մարմնի (այսուհետ՝ Տեսչական մարմին</w:t>
      </w: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) </w:t>
      </w:r>
      <w:r w:rsidR="0078466F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կատարողականի գնահատումը կատարվել է </w:t>
      </w:r>
      <w:r w:rsidR="00275198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ղեկավարվելով </w:t>
      </w:r>
      <w:r w:rsidR="000C74F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«Տեսչական մարմինների մասին»</w:t>
      </w:r>
      <w:r w:rsidR="0078466F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2014 թվականի դեկտեմբերի 17-ի ՀՕ-254-Ն</w:t>
      </w:r>
      <w:r w:rsidR="00411037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օրենքի</w:t>
      </w:r>
      <w:r w:rsidR="00F069A6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11-րդ հոդվածի պահանջներով, </w:t>
      </w:r>
      <w:r w:rsidR="00275198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հիմք ընդունելով </w:t>
      </w:r>
      <w:r w:rsidR="0078466F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Հայաստանի Հանրապետության կառավարու</w:t>
      </w:r>
      <w:r w:rsidR="000C74F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թյան 2015 թվականի հունիսի 25-ի «</w:t>
      </w:r>
      <w:r w:rsidR="0078466F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Տեսչական մարմինների գործունեության կատարողականի գնահատման սկզբունքները, չափորոշ</w:t>
      </w:r>
      <w:r w:rsidR="000C74F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իչները և կարգը հաստատելու մասին»</w:t>
      </w:r>
      <w:r w:rsidR="00411037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№</w:t>
      </w:r>
      <w:r w:rsidR="0078466F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411037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693-Ն որոշմամբ</w:t>
      </w:r>
      <w:r w:rsidR="0078466F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411037" w:rsidRPr="00DE7963">
        <w:rPr>
          <w:rFonts w:ascii="GHEA Grapalat" w:hAnsi="GHEA Grapalat"/>
          <w:bCs/>
          <w:sz w:val="24"/>
          <w:szCs w:val="24"/>
          <w:lang w:val="hy-AM"/>
        </w:rPr>
        <w:t xml:space="preserve">հաստատված չափորոշիչները և հաշվի առնելով Տեսչական մարմնի կառավարման խորհրդի 2019 թվականի </w:t>
      </w:r>
      <w:r w:rsidR="00D140E8" w:rsidRPr="00DE7963">
        <w:rPr>
          <w:rFonts w:ascii="GHEA Grapalat" w:hAnsi="GHEA Grapalat"/>
          <w:bCs/>
          <w:sz w:val="24"/>
          <w:szCs w:val="24"/>
          <w:lang w:val="hy-AM"/>
        </w:rPr>
        <w:t>դեկտեմբերի</w:t>
      </w:r>
      <w:r w:rsidR="00411037" w:rsidRPr="00DE796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140E8" w:rsidRPr="00DE7963">
        <w:rPr>
          <w:rFonts w:ascii="GHEA Grapalat" w:hAnsi="GHEA Grapalat"/>
          <w:bCs/>
          <w:sz w:val="24"/>
          <w:szCs w:val="24"/>
          <w:lang w:val="hy-AM"/>
        </w:rPr>
        <w:t>26</w:t>
      </w:r>
      <w:r w:rsidR="00411037" w:rsidRPr="00DE7963">
        <w:rPr>
          <w:rFonts w:ascii="GHEA Grapalat" w:hAnsi="GHEA Grapalat"/>
          <w:bCs/>
          <w:sz w:val="24"/>
          <w:szCs w:val="24"/>
          <w:lang w:val="hy-AM"/>
        </w:rPr>
        <w:t>-ի N 0</w:t>
      </w:r>
      <w:r w:rsidR="00D140E8" w:rsidRPr="00DE7963">
        <w:rPr>
          <w:rFonts w:ascii="GHEA Grapalat" w:hAnsi="GHEA Grapalat"/>
          <w:bCs/>
          <w:sz w:val="24"/>
          <w:szCs w:val="24"/>
          <w:lang w:val="hy-AM"/>
        </w:rPr>
        <w:t>8</w:t>
      </w:r>
      <w:r w:rsidR="00411037" w:rsidRPr="00DE7963">
        <w:rPr>
          <w:rFonts w:ascii="GHEA Grapalat" w:hAnsi="GHEA Grapalat"/>
          <w:bCs/>
          <w:sz w:val="24"/>
          <w:szCs w:val="24"/>
          <w:lang w:val="hy-AM"/>
        </w:rPr>
        <w:t xml:space="preserve"> որոշմամբ հաստատված</w:t>
      </w:r>
      <w:r w:rsidR="000C74FF">
        <w:rPr>
          <w:rFonts w:ascii="GHEA Grapalat" w:hAnsi="GHEA Grapalat"/>
          <w:bCs/>
          <w:sz w:val="24"/>
          <w:szCs w:val="24"/>
          <w:lang w:val="hy-AM"/>
        </w:rPr>
        <w:t xml:space="preserve"> «</w:t>
      </w:r>
      <w:r w:rsidR="00411037" w:rsidRPr="00DE7963">
        <w:rPr>
          <w:rFonts w:ascii="GHEA Grapalat" w:hAnsi="GHEA Grapalat"/>
          <w:bCs/>
          <w:sz w:val="24"/>
          <w:szCs w:val="24"/>
          <w:lang w:val="hy-AM"/>
        </w:rPr>
        <w:t xml:space="preserve">ՀՀ </w:t>
      </w:r>
      <w:r w:rsidR="00411037" w:rsidRPr="00DE7963">
        <w:rPr>
          <w:rFonts w:ascii="GHEA Grapalat" w:hAnsi="GHEA Grapalat"/>
          <w:sz w:val="24"/>
          <w:szCs w:val="24"/>
          <w:lang w:val="hy-AM"/>
        </w:rPr>
        <w:t xml:space="preserve">Քաղաքաշինության, տեխնիկական և հրդեհային անվտանգության տեսչական մարմնի </w:t>
      </w:r>
      <w:r w:rsidR="00411037" w:rsidRPr="00DE7963">
        <w:rPr>
          <w:rFonts w:ascii="GHEA Grapalat" w:hAnsi="GHEA Grapalat"/>
          <w:bCs/>
          <w:sz w:val="24"/>
          <w:szCs w:val="24"/>
          <w:lang w:val="hy-AM"/>
        </w:rPr>
        <w:t>տեսչական մարմնի գործունեության կատարողականի գնահատման մեթոդաբանությունը</w:t>
      </w:r>
      <w:r w:rsidR="000C74FF">
        <w:rPr>
          <w:rFonts w:ascii="GHEA Grapalat" w:hAnsi="GHEA Grapalat"/>
          <w:bCs/>
          <w:sz w:val="24"/>
          <w:szCs w:val="24"/>
          <w:lang w:val="hy-AM"/>
        </w:rPr>
        <w:t>»</w:t>
      </w:r>
      <w:r w:rsidR="0078466F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։  </w:t>
      </w:r>
    </w:p>
    <w:p w14:paraId="72A7323B" w14:textId="77777777" w:rsidR="0078466F" w:rsidRPr="00DE7963" w:rsidRDefault="0078466F" w:rsidP="006A7111">
      <w:pPr>
        <w:tabs>
          <w:tab w:val="left" w:pos="1513"/>
        </w:tabs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u w:val="single"/>
          <w:lang w:val="hy-AM" w:eastAsia="ru-RU"/>
        </w:rPr>
      </w:pP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u w:val="single"/>
          <w:lang w:val="hy-AM" w:eastAsia="ru-RU"/>
        </w:rPr>
        <w:t>Տեսչական մարմնի կատարողականի գնահատման չափորոշիչներն են՝</w:t>
      </w:r>
    </w:p>
    <w:p w14:paraId="133EF8F3" w14:textId="77777777" w:rsidR="0078466F" w:rsidRPr="00DE7963" w:rsidRDefault="0078466F" w:rsidP="006A7111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նպատակի չափորոշիչներ,</w:t>
      </w:r>
    </w:p>
    <w:p w14:paraId="71E12AF6" w14:textId="77777777" w:rsidR="0078466F" w:rsidRPr="00DE7963" w:rsidRDefault="0078466F" w:rsidP="006A7111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գործընթացի չափորոշիչներ</w:t>
      </w: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 w:eastAsia="ru-RU"/>
        </w:rPr>
        <w:t>,</w:t>
      </w:r>
    </w:p>
    <w:p w14:paraId="5CBAAE4D" w14:textId="4277313F" w:rsidR="0078466F" w:rsidRDefault="0078466F" w:rsidP="00245C39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արդյունքի չափորոշիչներ։</w:t>
      </w:r>
    </w:p>
    <w:p w14:paraId="4B4BD872" w14:textId="37BB6DC6" w:rsidR="00245C39" w:rsidRPr="00245C39" w:rsidRDefault="00245C39" w:rsidP="00245C39">
      <w:pPr>
        <w:spacing w:after="0" w:line="360" w:lineRule="auto"/>
        <w:ind w:left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p w14:paraId="00BDB2EB" w14:textId="77777777" w:rsidR="0078466F" w:rsidRPr="00DE7963" w:rsidRDefault="0078466F" w:rsidP="0041103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center"/>
        <w:rPr>
          <w:rFonts w:ascii="GHEA Grapalat" w:eastAsia="Times New Roman" w:hAnsi="GHEA Grapalat" w:cs="Times New Roman"/>
          <w:b/>
          <w:color w:val="000000" w:themeColor="text1"/>
          <w:sz w:val="28"/>
          <w:szCs w:val="28"/>
          <w:lang w:val="hy-AM" w:eastAsia="ru-RU"/>
        </w:rPr>
      </w:pPr>
      <w:r w:rsidRPr="00DE7963">
        <w:rPr>
          <w:rFonts w:ascii="GHEA Grapalat" w:eastAsia="Times New Roman" w:hAnsi="GHEA Grapalat" w:cs="Times New Roman"/>
          <w:b/>
          <w:color w:val="000000" w:themeColor="text1"/>
          <w:sz w:val="28"/>
          <w:szCs w:val="28"/>
          <w:lang w:val="hy-AM" w:eastAsia="ru-RU"/>
        </w:rPr>
        <w:t>ՆՊԱՏԱԿԻ ՉԱՓՈՐՈՇԻՉՆԵՐ</w:t>
      </w:r>
    </w:p>
    <w:p w14:paraId="088586EA" w14:textId="77777777" w:rsidR="0078466F" w:rsidRPr="00DE7963" w:rsidRDefault="0078466F" w:rsidP="006A7111">
      <w:pPr>
        <w:shd w:val="clear" w:color="auto" w:fill="FFFFFF"/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p w14:paraId="05957290" w14:textId="77777777" w:rsidR="0078466F" w:rsidRPr="00DE7963" w:rsidRDefault="0078466F" w:rsidP="006A7111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>Տեսչական մարմնի գործունեության հիմնական նպատակին հասնելու մակարդակը</w:t>
      </w: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գնահատելու համար յուրաքանչյուր ոլորտի համար վերլուծվել է հաշվետու ժամանակահատվածում տեսչական մարմնի կողմից իրականացված ստուգումների արդյունքում հայտնաբերված խախտումների ընդհանուր կշիռը: </w:t>
      </w:r>
    </w:p>
    <w:p w14:paraId="34E14DEC" w14:textId="2C6F1A80" w:rsidR="00245C39" w:rsidRDefault="00245C39" w:rsidP="00411037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p w14:paraId="1376BA76" w14:textId="2B534741" w:rsidR="007B0015" w:rsidRPr="00DE7963" w:rsidRDefault="0078466F" w:rsidP="00411037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lastRenderedPageBreak/>
        <w:t>Տեսչական մարմնի գործունեության հիմնական նպատակին հասնելու մակարդակի գնահատումը կատարվում է հաշվետու ժամանակահատվածում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հանրագումարի հարաբերությամբ։</w:t>
      </w:r>
    </w:p>
    <w:p w14:paraId="71A6D584" w14:textId="05DA816F" w:rsidR="00B16D2C" w:rsidRDefault="00411037" w:rsidP="00F745AE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Այսպիսով, </w:t>
      </w:r>
      <w:r w:rsidR="0078466F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202</w:t>
      </w:r>
      <w:r w:rsidR="00B16D2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3</w:t>
      </w:r>
      <w:r w:rsidR="0078466F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թվականի</w:t>
      </w:r>
      <w:r w:rsidR="00D45056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0D2F8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4</w:t>
      </w:r>
      <w:r w:rsidR="00B16D2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-</w:t>
      </w:r>
      <w:r w:rsidR="00CD532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րդ</w:t>
      </w:r>
      <w:r w:rsidR="00B16D2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D45056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եռամսյակում </w:t>
      </w: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Տ</w:t>
      </w:r>
      <w:r w:rsidR="0078466F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եսչական մարմնի գործունեության հիմնակա</w:t>
      </w:r>
      <w:r w:rsidR="006A498B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ն նպատակին հասնելու մակարդակը </w:t>
      </w:r>
      <w:r w:rsidR="006A498B" w:rsidRPr="00DE7963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u w:val="single"/>
          <w:lang w:val="hy-AM" w:eastAsia="ru-RU"/>
        </w:rPr>
        <w:t>0</w:t>
      </w:r>
      <w:r w:rsidR="006A498B" w:rsidRPr="00DE7963">
        <w:rPr>
          <w:rFonts w:ascii="Cambria Math" w:eastAsia="Times New Roman" w:hAnsi="Cambria Math" w:cs="Cambria Math"/>
          <w:b/>
          <w:i/>
          <w:color w:val="000000" w:themeColor="text1"/>
          <w:sz w:val="24"/>
          <w:szCs w:val="24"/>
          <w:u w:val="single"/>
          <w:lang w:val="hy-AM" w:eastAsia="ru-RU"/>
        </w:rPr>
        <w:t>․</w:t>
      </w:r>
      <w:r w:rsidR="00296D7C" w:rsidRPr="00DE7963">
        <w:rPr>
          <w:rFonts w:ascii="Cambria Math" w:eastAsia="Times New Roman" w:hAnsi="Cambria Math" w:cs="Cambria Math"/>
          <w:b/>
          <w:i/>
          <w:color w:val="000000" w:themeColor="text1"/>
          <w:sz w:val="24"/>
          <w:szCs w:val="24"/>
          <w:u w:val="single"/>
          <w:lang w:val="hy-AM" w:eastAsia="ru-RU"/>
        </w:rPr>
        <w:t xml:space="preserve"> </w:t>
      </w:r>
      <w:r w:rsidR="00657AE2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u w:val="single"/>
          <w:lang w:val="hy-AM" w:eastAsia="ru-RU"/>
        </w:rPr>
        <w:t>2</w:t>
      </w:r>
      <w:r w:rsidR="00AB7B4C" w:rsidRPr="007D7085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u w:val="single"/>
          <w:lang w:val="hy-AM" w:eastAsia="ru-RU"/>
        </w:rPr>
        <w:t>4</w:t>
      </w: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78466F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է։ </w:t>
      </w:r>
    </w:p>
    <w:p w14:paraId="3E80C17C" w14:textId="77777777" w:rsidR="0049470A" w:rsidRDefault="0049470A" w:rsidP="00F745AE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tbl>
      <w:tblPr>
        <w:tblW w:w="8942" w:type="dxa"/>
        <w:tblLook w:val="04A0" w:firstRow="1" w:lastRow="0" w:firstColumn="1" w:lastColumn="0" w:noHBand="0" w:noVBand="1"/>
      </w:tblPr>
      <w:tblGrid>
        <w:gridCol w:w="2929"/>
        <w:gridCol w:w="2415"/>
        <w:gridCol w:w="1992"/>
        <w:gridCol w:w="1606"/>
      </w:tblGrid>
      <w:tr w:rsidR="00B16D2C" w:rsidRPr="00A8243A" w14:paraId="56BFED10" w14:textId="77777777" w:rsidTr="007021C9">
        <w:trPr>
          <w:trHeight w:val="1762"/>
        </w:trPr>
        <w:tc>
          <w:tcPr>
            <w:tcW w:w="2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3D5AB" w:themeFill="accent4" w:themeFillTint="66"/>
            <w:vAlign w:val="center"/>
            <w:hideMark/>
          </w:tcPr>
          <w:p w14:paraId="0B2EA98F" w14:textId="7EAE6E12" w:rsidR="00B16D2C" w:rsidRPr="00245C39" w:rsidRDefault="00B16D2C" w:rsidP="00B16D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45C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  <w:r w:rsidR="00F745AE" w:rsidRPr="00245C3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60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vAlign w:val="center"/>
            <w:hideMark/>
          </w:tcPr>
          <w:p w14:paraId="182B78A4" w14:textId="03D63A56" w:rsidR="00B16D2C" w:rsidRPr="00245C39" w:rsidRDefault="00B16D2C" w:rsidP="00B16D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45C3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1</w:t>
            </w:r>
            <w:r w:rsidRPr="00245C39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245C3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1</w:t>
            </w:r>
            <w:r w:rsidRPr="00245C39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245C3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245C39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Տեսչական</w:t>
            </w:r>
            <w:r w:rsidRPr="00245C3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245C39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մարմնի</w:t>
            </w:r>
            <w:r w:rsidRPr="00245C3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245C39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գործունեության</w:t>
            </w:r>
            <w:r w:rsidRPr="00245C3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245C39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հիմնական</w:t>
            </w:r>
            <w:r w:rsidRPr="00245C3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245C39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նպատակին</w:t>
            </w:r>
            <w:r w:rsidRPr="00245C3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245C39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հասնելու</w:t>
            </w:r>
            <w:r w:rsidRPr="00245C3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245C39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մակարդակը</w:t>
            </w:r>
            <w:r w:rsidRPr="00245C39">
              <w:rPr>
                <w:rFonts w:ascii="GHEA Grapalat" w:eastAsia="Times New Roman" w:hAnsi="GHEA Grapalat" w:cs="Calibri"/>
                <w:b/>
                <w:bCs/>
                <w:color w:val="FF0000"/>
                <w:sz w:val="20"/>
                <w:szCs w:val="20"/>
                <w:lang w:val="hy-AM"/>
              </w:rPr>
              <w:t xml:space="preserve"> </w:t>
            </w:r>
          </w:p>
        </w:tc>
      </w:tr>
      <w:tr w:rsidR="00F745AE" w:rsidRPr="00B16D2C" w14:paraId="21029C79" w14:textId="77777777" w:rsidTr="007021C9">
        <w:trPr>
          <w:trHeight w:val="1362"/>
        </w:trPr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3D5AB" w:themeFill="accent4" w:themeFillTint="66"/>
            <w:vAlign w:val="center"/>
            <w:hideMark/>
          </w:tcPr>
          <w:p w14:paraId="1BF67594" w14:textId="77777777" w:rsidR="00B16D2C" w:rsidRPr="00245C39" w:rsidRDefault="00B16D2C" w:rsidP="00B16D2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vAlign w:val="center"/>
            <w:hideMark/>
          </w:tcPr>
          <w:p w14:paraId="59095E6B" w14:textId="77777777" w:rsidR="00B16D2C" w:rsidRPr="00245C39" w:rsidRDefault="00B16D2C" w:rsidP="00B16D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hy-AM"/>
              </w:rPr>
            </w:pPr>
            <w:r w:rsidRPr="00245C39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hy-AM"/>
              </w:rPr>
              <w:t>S1- հայտնաբերված խախտումների կշիռների հանրագումար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vAlign w:val="center"/>
            <w:hideMark/>
          </w:tcPr>
          <w:p w14:paraId="57781CCA" w14:textId="2AD79BD4" w:rsidR="00B16D2C" w:rsidRPr="00245C39" w:rsidRDefault="00B16D2C" w:rsidP="00B16D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hy-AM"/>
              </w:rPr>
            </w:pPr>
            <w:r w:rsidRPr="00245C39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hy-AM"/>
              </w:rPr>
              <w:t>S-ստուգաթերթերով  սահմանված կշիռների գումար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noWrap/>
            <w:vAlign w:val="center"/>
            <w:hideMark/>
          </w:tcPr>
          <w:p w14:paraId="35F55D21" w14:textId="77777777" w:rsidR="00B16D2C" w:rsidRPr="00245C39" w:rsidRDefault="00B16D2C" w:rsidP="00B16D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5C3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Լ = S</w:t>
            </w:r>
            <w:r w:rsidRPr="00245C3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 w:rsidRPr="00245C3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/S</w:t>
            </w:r>
          </w:p>
        </w:tc>
      </w:tr>
      <w:tr w:rsidR="00AA7ED3" w:rsidRPr="00B16D2C" w14:paraId="15287F9F" w14:textId="77777777" w:rsidTr="007021C9">
        <w:trPr>
          <w:trHeight w:val="608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7C398D7E" w14:textId="4BFC2E9C" w:rsidR="00AA7ED3" w:rsidRPr="00245C39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245C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Տեխնիկական և հրդեհային անվտանգության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61C2D" w14:textId="295C6596" w:rsidR="00AA7ED3" w:rsidRPr="00935492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935492">
              <w:rPr>
                <w:rFonts w:ascii="GHEA Grapalat" w:hAnsi="GHEA Grapalat"/>
              </w:rPr>
              <w:t>4452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3B87F" w14:textId="3E0DE760" w:rsidR="00AA7ED3" w:rsidRPr="00935492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935492">
              <w:rPr>
                <w:rFonts w:ascii="GHEA Grapalat" w:hAnsi="GHEA Grapalat"/>
              </w:rPr>
              <w:t>18759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9CB49" w14:textId="53D21001" w:rsidR="00AA7ED3" w:rsidRPr="00935492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lang w:val="en-US"/>
              </w:rPr>
            </w:pPr>
            <w:r w:rsidRPr="00935492">
              <w:rPr>
                <w:rFonts w:ascii="GHEA Grapalat" w:hAnsi="GHEA Grapalat"/>
                <w:b/>
                <w:i/>
              </w:rPr>
              <w:t>0.237326083</w:t>
            </w:r>
          </w:p>
        </w:tc>
      </w:tr>
      <w:tr w:rsidR="00AA7ED3" w:rsidRPr="00B16D2C" w14:paraId="2D5CB557" w14:textId="77777777" w:rsidTr="007021C9">
        <w:trPr>
          <w:trHeight w:val="516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4DB4B0E8" w14:textId="4409EDFF" w:rsidR="00AA7ED3" w:rsidRPr="00245C39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245C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Էներգետիկայի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8C53" w14:textId="36775F6E" w:rsidR="00AA7ED3" w:rsidRPr="00935492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935492">
              <w:rPr>
                <w:rFonts w:ascii="GHEA Grapalat" w:hAnsi="GHEA Grapalat"/>
              </w:rPr>
              <w:t>2504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B100A" w14:textId="126B4362" w:rsidR="00AA7ED3" w:rsidRPr="00935492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935492">
              <w:rPr>
                <w:rFonts w:ascii="GHEA Grapalat" w:hAnsi="GHEA Grapalat"/>
              </w:rPr>
              <w:t>6376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318D6" w14:textId="2BD01B7F" w:rsidR="00AA7ED3" w:rsidRPr="00935492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lang w:val="en-US"/>
              </w:rPr>
            </w:pPr>
            <w:r w:rsidRPr="00935492">
              <w:rPr>
                <w:rFonts w:ascii="GHEA Grapalat" w:hAnsi="GHEA Grapalat"/>
                <w:b/>
                <w:i/>
              </w:rPr>
              <w:t>0.39272271</w:t>
            </w:r>
          </w:p>
        </w:tc>
      </w:tr>
      <w:tr w:rsidR="007021C9" w:rsidRPr="00B16D2C" w14:paraId="6F32C2C5" w14:textId="77777777" w:rsidTr="007021C9">
        <w:trPr>
          <w:trHeight w:val="454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58A59E26" w14:textId="31953473" w:rsidR="007021C9" w:rsidRPr="00245C39" w:rsidRDefault="007021C9" w:rsidP="007021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245C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Տրանսպորտի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105F3" w14:textId="7B7BCF11" w:rsidR="007021C9" w:rsidRPr="007021C9" w:rsidRDefault="007021C9" w:rsidP="007021C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7021C9">
              <w:rPr>
                <w:rFonts w:ascii="GHEA Grapalat" w:hAnsi="GHEA Grapalat"/>
              </w:rPr>
              <w:t>50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E1590" w14:textId="099916A4" w:rsidR="007021C9" w:rsidRPr="007021C9" w:rsidRDefault="007021C9" w:rsidP="007021C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7021C9">
              <w:rPr>
                <w:rFonts w:ascii="GHEA Grapalat" w:hAnsi="GHEA Grapalat"/>
              </w:rPr>
              <w:t>518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E30CB" w14:textId="7AE700FC" w:rsidR="007021C9" w:rsidRPr="007021C9" w:rsidRDefault="007021C9" w:rsidP="007021C9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</w:rPr>
            </w:pPr>
            <w:r w:rsidRPr="007021C9">
              <w:rPr>
                <w:rFonts w:ascii="GHEA Grapalat" w:hAnsi="GHEA Grapalat"/>
                <w:b/>
                <w:i/>
              </w:rPr>
              <w:t>0.096525097</w:t>
            </w:r>
          </w:p>
        </w:tc>
      </w:tr>
      <w:tr w:rsidR="00AA7ED3" w:rsidRPr="00B16D2C" w14:paraId="5B82D8CF" w14:textId="77777777" w:rsidTr="007021C9">
        <w:trPr>
          <w:trHeight w:val="417"/>
        </w:trPr>
        <w:tc>
          <w:tcPr>
            <w:tcW w:w="29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0966F668" w14:textId="00FE29C6" w:rsidR="00AA7ED3" w:rsidRPr="00245C39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245C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Քաղաքաշինության 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07AA8E" w14:textId="151625BE" w:rsidR="00AA7ED3" w:rsidRPr="00935492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935492">
              <w:rPr>
                <w:rFonts w:ascii="GHEA Grapalat" w:hAnsi="GHEA Grapalat"/>
              </w:rPr>
              <w:t>216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6DAF6" w14:textId="18BE4443" w:rsidR="00AA7ED3" w:rsidRPr="00935492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935492">
              <w:rPr>
                <w:rFonts w:ascii="GHEA Grapalat" w:hAnsi="GHEA Grapalat"/>
              </w:rPr>
              <w:t>4529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AACCE2" w14:textId="738A36CD" w:rsidR="00AA7ED3" w:rsidRPr="00935492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lang w:val="en-US"/>
              </w:rPr>
            </w:pPr>
            <w:r w:rsidRPr="00935492">
              <w:rPr>
                <w:rFonts w:ascii="GHEA Grapalat" w:hAnsi="GHEA Grapalat"/>
                <w:b/>
                <w:i/>
              </w:rPr>
              <w:t>0.047692647</w:t>
            </w:r>
          </w:p>
        </w:tc>
      </w:tr>
      <w:tr w:rsidR="0049470A" w:rsidRPr="00B16D2C" w14:paraId="7989E1AE" w14:textId="77777777" w:rsidTr="007021C9">
        <w:trPr>
          <w:trHeight w:val="417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</w:tcPr>
          <w:p w14:paraId="6ABD98DC" w14:textId="77777777" w:rsidR="0049470A" w:rsidRPr="00245C39" w:rsidRDefault="0049470A" w:rsidP="004947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148E" w14:textId="77777777" w:rsidR="0049470A" w:rsidRPr="00B869A8" w:rsidRDefault="0049470A" w:rsidP="00B16D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3CE3" w14:textId="77777777" w:rsidR="0049470A" w:rsidRPr="00B869A8" w:rsidRDefault="0049470A" w:rsidP="00B16D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BE3C" w14:textId="77777777" w:rsidR="0049470A" w:rsidRPr="00B869A8" w:rsidRDefault="0049470A" w:rsidP="00B16D2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C3DF539" w14:textId="77777777" w:rsidR="0049470A" w:rsidRDefault="0049470A" w:rsidP="00245C39">
      <w:pPr>
        <w:spacing w:after="0" w:line="360" w:lineRule="auto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37FCF2E0" w14:textId="36E30DC2" w:rsidR="0049470A" w:rsidRPr="0049470A" w:rsidRDefault="0049470A" w:rsidP="0049470A">
      <w:pPr>
        <w:spacing w:after="0" w:line="360" w:lineRule="auto"/>
        <w:ind w:firstLine="708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Տվյալների ուսումնասիրությունից պարզ է դառնում, որ</w:t>
      </w:r>
      <w:r w:rsidR="00E56D4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AA7ED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հաշվետու ժամանակաշրջանում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իրականացված ստուգումների արդյունքում </w:t>
      </w:r>
      <w:r w:rsidR="0069465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հայտնաբերված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խախտումների ամենացածր ցուցանիշը արձանագրվել է </w:t>
      </w:r>
      <w:r w:rsidR="007021C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քաղաքաշինության</w:t>
      </w:r>
      <w:r w:rsidR="00AA7ED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ոլորտում, իսկ ամենաբարձր ցուցանիշը էներգետիկայի ոլորտում։</w:t>
      </w:r>
    </w:p>
    <w:p w14:paraId="1FECFE1B" w14:textId="77777777" w:rsidR="0049470A" w:rsidRDefault="0049470A" w:rsidP="00245C39">
      <w:pPr>
        <w:spacing w:after="0" w:line="360" w:lineRule="auto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78120853" w14:textId="6C8B8D02" w:rsidR="0049470A" w:rsidRDefault="0049470A" w:rsidP="00245C39">
      <w:pPr>
        <w:spacing w:after="0" w:line="360" w:lineRule="auto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1BC4E1F3" w14:textId="6B1CE072" w:rsidR="0049470A" w:rsidRDefault="0049470A" w:rsidP="00245C39">
      <w:pPr>
        <w:spacing w:after="0" w:line="360" w:lineRule="auto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35EDE959" w14:textId="055187AA" w:rsidR="0049470A" w:rsidRDefault="00F069A6" w:rsidP="00245C39">
      <w:pPr>
        <w:spacing w:after="0" w:line="360" w:lineRule="auto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  <w:r w:rsidRPr="00DE7963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  <w:lastRenderedPageBreak/>
        <w:t>Պատկեր</w:t>
      </w:r>
      <w:r w:rsidR="00411037" w:rsidRPr="00DE7963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  <w:t>ն ըստ ոլորտների</w:t>
      </w:r>
      <w:r w:rsidR="0078466F" w:rsidRPr="00DE7963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  <w:t>՝</w:t>
      </w:r>
      <w:r w:rsidR="0049470A" w:rsidRPr="00DE7963">
        <w:rPr>
          <w:rFonts w:ascii="GHEA Grapalat" w:eastAsia="Times New Roman" w:hAnsi="GHEA Grapalat" w:cs="Times New Roman"/>
          <w:noProof/>
          <w:color w:val="191919" w:themeColor="text2" w:themeShade="8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9386095" wp14:editId="1AE20068">
            <wp:simplePos x="0" y="0"/>
            <wp:positionH relativeFrom="column">
              <wp:posOffset>56515</wp:posOffset>
            </wp:positionH>
            <wp:positionV relativeFrom="paragraph">
              <wp:posOffset>274955</wp:posOffset>
            </wp:positionV>
            <wp:extent cx="5038725" cy="2390775"/>
            <wp:effectExtent l="0" t="0" r="0" b="0"/>
            <wp:wrapSquare wrapText="bothSides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13DAB" w14:textId="77777777" w:rsidR="0049470A" w:rsidRDefault="0049470A" w:rsidP="00245C39">
      <w:pPr>
        <w:spacing w:after="0" w:line="360" w:lineRule="auto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3E93F4EE" w14:textId="4D282C32" w:rsidR="0049470A" w:rsidRDefault="0049470A" w:rsidP="00245C39">
      <w:pPr>
        <w:spacing w:after="0" w:line="360" w:lineRule="auto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19345CEC" w14:textId="08DD8CA6" w:rsidR="0049470A" w:rsidRDefault="0049470A" w:rsidP="00245C39">
      <w:pPr>
        <w:spacing w:after="0" w:line="360" w:lineRule="auto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366977A6" w14:textId="77777777" w:rsidR="0049470A" w:rsidRDefault="0049470A" w:rsidP="00245C39">
      <w:pPr>
        <w:spacing w:after="0" w:line="360" w:lineRule="auto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5A2C3EF3" w14:textId="6E1DF5ED" w:rsidR="0049470A" w:rsidRDefault="0049470A" w:rsidP="00245C39">
      <w:pPr>
        <w:spacing w:after="0" w:line="360" w:lineRule="auto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0E708561" w14:textId="77777777" w:rsidR="0049470A" w:rsidRPr="00DE7963" w:rsidRDefault="0049470A" w:rsidP="00245C39">
      <w:pPr>
        <w:spacing w:after="0" w:line="360" w:lineRule="auto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4D5A5ECC" w14:textId="2910A5A7" w:rsidR="0049470A" w:rsidRDefault="0049470A" w:rsidP="00F745AE">
      <w:pPr>
        <w:spacing w:after="0" w:line="360" w:lineRule="auto"/>
        <w:jc w:val="both"/>
        <w:rPr>
          <w:rFonts w:ascii="GHEA Grapalat" w:eastAsia="Times New Roman" w:hAnsi="GHEA Grapalat" w:cs="Times New Roman"/>
          <w:color w:val="00B050"/>
          <w:sz w:val="24"/>
          <w:szCs w:val="24"/>
          <w:lang w:val="hy-AM" w:eastAsia="ru-RU"/>
        </w:rPr>
      </w:pPr>
    </w:p>
    <w:p w14:paraId="7EAFB5B5" w14:textId="35DAC9E1" w:rsidR="00E56D4D" w:rsidRDefault="00E56D4D" w:rsidP="00F745AE">
      <w:pPr>
        <w:spacing w:after="0" w:line="360" w:lineRule="auto"/>
        <w:jc w:val="both"/>
        <w:rPr>
          <w:rFonts w:ascii="GHEA Grapalat" w:eastAsia="Times New Roman" w:hAnsi="GHEA Grapalat" w:cs="Times New Roman"/>
          <w:color w:val="00B050"/>
          <w:sz w:val="24"/>
          <w:szCs w:val="24"/>
          <w:lang w:val="hy-AM" w:eastAsia="ru-RU"/>
        </w:rPr>
      </w:pPr>
    </w:p>
    <w:p w14:paraId="257F9096" w14:textId="77777777" w:rsidR="00E56D4D" w:rsidRPr="00DE7963" w:rsidRDefault="00E56D4D" w:rsidP="00F745AE">
      <w:pPr>
        <w:spacing w:after="0" w:line="360" w:lineRule="auto"/>
        <w:jc w:val="both"/>
        <w:rPr>
          <w:rFonts w:ascii="GHEA Grapalat" w:eastAsia="Times New Roman" w:hAnsi="GHEA Grapalat" w:cs="Times New Roman"/>
          <w:color w:val="00B050"/>
          <w:sz w:val="24"/>
          <w:szCs w:val="24"/>
          <w:lang w:val="hy-AM" w:eastAsia="ru-RU"/>
        </w:rPr>
      </w:pPr>
    </w:p>
    <w:tbl>
      <w:tblPr>
        <w:tblpPr w:leftFromText="180" w:rightFromText="180" w:vertAnchor="text" w:tblpY="1"/>
        <w:tblOverlap w:val="never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230"/>
        <w:gridCol w:w="2160"/>
        <w:gridCol w:w="2070"/>
      </w:tblGrid>
      <w:tr w:rsidR="00296D7C" w:rsidRPr="00DC65BD" w14:paraId="24D58E0C" w14:textId="7BF72B1C" w:rsidTr="00F745AE">
        <w:trPr>
          <w:trHeight w:val="403"/>
        </w:trPr>
        <w:tc>
          <w:tcPr>
            <w:tcW w:w="625" w:type="dxa"/>
            <w:vMerge w:val="restart"/>
            <w:shd w:val="clear" w:color="auto" w:fill="E3DED1" w:themeFill="background2"/>
          </w:tcPr>
          <w:p w14:paraId="1A305698" w14:textId="55730768" w:rsidR="00660DB7" w:rsidRPr="00DC65BD" w:rsidRDefault="00660DB7" w:rsidP="00A731DC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C65B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230" w:type="dxa"/>
            <w:vMerge w:val="restart"/>
            <w:shd w:val="clear" w:color="auto" w:fill="E3DED1" w:themeFill="background2"/>
          </w:tcPr>
          <w:p w14:paraId="4B76D2EB" w14:textId="77777777" w:rsidR="00660DB7" w:rsidRPr="00DC65BD" w:rsidRDefault="00660DB7" w:rsidP="00A731D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  <w:p w14:paraId="28866913" w14:textId="77777777" w:rsidR="00660DB7" w:rsidRPr="00DC65BD" w:rsidRDefault="00660DB7" w:rsidP="00A731D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C65B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4230" w:type="dxa"/>
            <w:gridSpan w:val="2"/>
            <w:shd w:val="clear" w:color="auto" w:fill="E3DED1" w:themeFill="background2"/>
          </w:tcPr>
          <w:p w14:paraId="717C20CF" w14:textId="0735CD60" w:rsidR="00660DB7" w:rsidRPr="00DC65BD" w:rsidRDefault="00660DB7" w:rsidP="005E2A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C65B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ՑՈՒՑԱՆԻՇ </w:t>
            </w:r>
          </w:p>
        </w:tc>
      </w:tr>
      <w:tr w:rsidR="00296D7C" w:rsidRPr="00DC65BD" w14:paraId="226F499D" w14:textId="28E92F68" w:rsidTr="00F745AE">
        <w:tc>
          <w:tcPr>
            <w:tcW w:w="625" w:type="dxa"/>
            <w:vMerge/>
            <w:shd w:val="clear" w:color="auto" w:fill="E3DED1" w:themeFill="background2"/>
          </w:tcPr>
          <w:p w14:paraId="2FB7292B" w14:textId="77777777" w:rsidR="00660DB7" w:rsidRPr="00DC65BD" w:rsidRDefault="00660DB7" w:rsidP="00660DB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230" w:type="dxa"/>
            <w:vMerge/>
            <w:shd w:val="clear" w:color="auto" w:fill="E3DED1" w:themeFill="background2"/>
          </w:tcPr>
          <w:p w14:paraId="20B3230D" w14:textId="77777777" w:rsidR="00660DB7" w:rsidRPr="00DC65BD" w:rsidRDefault="00660DB7" w:rsidP="00660DB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shd w:val="clear" w:color="auto" w:fill="E3DED1" w:themeFill="background2"/>
          </w:tcPr>
          <w:p w14:paraId="7498DF02" w14:textId="324DC8B4" w:rsidR="00660DB7" w:rsidRPr="00DC65BD" w:rsidRDefault="00AA7ED3" w:rsidP="00F745A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="004D16F1" w:rsidRPr="00DC65B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-</w:t>
            </w:r>
            <w:r w:rsidR="00F40AC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րդ</w:t>
            </w:r>
            <w:r w:rsidR="00F745AE" w:rsidRPr="00DC65B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եռամսյակ 2022</w:t>
            </w:r>
            <w:r w:rsidR="00660DB7" w:rsidRPr="00DC65B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  <w:tc>
          <w:tcPr>
            <w:tcW w:w="2070" w:type="dxa"/>
            <w:shd w:val="clear" w:color="auto" w:fill="E3DED1" w:themeFill="background2"/>
          </w:tcPr>
          <w:p w14:paraId="27B03329" w14:textId="6F2C1C18" w:rsidR="00660DB7" w:rsidRPr="00DC65BD" w:rsidRDefault="00AA7ED3" w:rsidP="00F40A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="00F745AE" w:rsidRPr="00DC65B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-</w:t>
            </w:r>
            <w:r w:rsidR="00F40AC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րդ</w:t>
            </w:r>
            <w:r w:rsidR="00F745AE" w:rsidRPr="00DC65B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60DB7" w:rsidRPr="00DC65B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եռամսյակ 202</w:t>
            </w:r>
            <w:r w:rsidR="00F745AE" w:rsidRPr="00DC65B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="00660DB7" w:rsidRPr="00DC65B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</w:tr>
      <w:tr w:rsidR="00AA7ED3" w:rsidRPr="00DC65BD" w14:paraId="49B12C53" w14:textId="0431E5A5" w:rsidTr="00027099">
        <w:trPr>
          <w:trHeight w:val="650"/>
        </w:trPr>
        <w:tc>
          <w:tcPr>
            <w:tcW w:w="625" w:type="dxa"/>
            <w:shd w:val="clear" w:color="auto" w:fill="auto"/>
            <w:vAlign w:val="center"/>
          </w:tcPr>
          <w:p w14:paraId="2267C1FC" w14:textId="77777777" w:rsidR="00AA7ED3" w:rsidRPr="00DC65BD" w:rsidRDefault="00AA7ED3" w:rsidP="00AA7E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DC65BD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189B200" w14:textId="63CE7700" w:rsidR="00AA7ED3" w:rsidRPr="00DC65BD" w:rsidRDefault="00AA7ED3" w:rsidP="00AA7ED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65BD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Տեխնիկական և հրդեհային անվտանգության</w:t>
            </w:r>
          </w:p>
        </w:tc>
        <w:tc>
          <w:tcPr>
            <w:tcW w:w="2160" w:type="dxa"/>
            <w:shd w:val="clear" w:color="auto" w:fill="auto"/>
          </w:tcPr>
          <w:p w14:paraId="6008D746" w14:textId="74AB4BFF" w:rsidR="00AA7ED3" w:rsidRPr="00935492" w:rsidRDefault="00AA7ED3" w:rsidP="0093549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935492">
              <w:rPr>
                <w:rFonts w:ascii="GHEA Grapalat" w:hAnsi="GHEA Grapalat"/>
                <w:sz w:val="22"/>
                <w:szCs w:val="22"/>
              </w:rPr>
              <w:t>0</w:t>
            </w:r>
            <w:r w:rsidRPr="00935492">
              <w:rPr>
                <w:rFonts w:ascii="Cambria Math" w:hAnsi="Cambria Math" w:cs="Cambria Math"/>
                <w:sz w:val="22"/>
                <w:szCs w:val="22"/>
              </w:rPr>
              <w:t>․</w:t>
            </w:r>
            <w:r w:rsidRPr="00935492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070" w:type="dxa"/>
            <w:vAlign w:val="center"/>
          </w:tcPr>
          <w:p w14:paraId="4E379483" w14:textId="2D088BB1" w:rsidR="00AA7ED3" w:rsidRPr="00935492" w:rsidRDefault="00AA7ED3" w:rsidP="0093549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935492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0</w:t>
            </w:r>
            <w:r w:rsidRPr="00935492">
              <w:rPr>
                <w:rFonts w:ascii="Cambria Math" w:hAnsi="Cambria Math" w:cs="Cambria Math"/>
                <w:color w:val="000000" w:themeColor="text1"/>
                <w:sz w:val="22"/>
                <w:szCs w:val="22"/>
                <w:lang w:val="en-US"/>
              </w:rPr>
              <w:t>․</w:t>
            </w:r>
            <w:r w:rsidRPr="00935492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2</w:t>
            </w:r>
            <w:r w:rsidRPr="0093549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4</w:t>
            </w:r>
          </w:p>
        </w:tc>
      </w:tr>
      <w:tr w:rsidR="00AA7ED3" w:rsidRPr="00DC65BD" w14:paraId="28548527" w14:textId="02F5F6FA" w:rsidTr="00027099">
        <w:tc>
          <w:tcPr>
            <w:tcW w:w="625" w:type="dxa"/>
            <w:shd w:val="clear" w:color="auto" w:fill="auto"/>
            <w:vAlign w:val="center"/>
          </w:tcPr>
          <w:p w14:paraId="2CFE5162" w14:textId="77777777" w:rsidR="00AA7ED3" w:rsidRPr="00DC65BD" w:rsidRDefault="00AA7ED3" w:rsidP="00AA7E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DC65BD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384DF4A" w14:textId="02B8222E" w:rsidR="00AA7ED3" w:rsidRPr="00DC65BD" w:rsidRDefault="00AA7ED3" w:rsidP="00AA7ED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65BD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Էներգետիկայի</w:t>
            </w:r>
            <w:r w:rsidRPr="00DC65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7CA28B9C" w14:textId="25CAA885" w:rsidR="00AA7ED3" w:rsidRPr="00935492" w:rsidRDefault="00AA7ED3" w:rsidP="0093549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935492">
              <w:rPr>
                <w:rFonts w:ascii="GHEA Grapalat" w:hAnsi="GHEA Grapalat"/>
                <w:sz w:val="22"/>
                <w:szCs w:val="22"/>
              </w:rPr>
              <w:t>0</w:t>
            </w:r>
            <w:r w:rsidRPr="00935492">
              <w:rPr>
                <w:rFonts w:ascii="Cambria Math" w:hAnsi="Cambria Math" w:cs="Cambria Math"/>
                <w:sz w:val="22"/>
                <w:szCs w:val="22"/>
              </w:rPr>
              <w:t>․</w:t>
            </w:r>
            <w:r w:rsidRPr="00935492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070" w:type="dxa"/>
            <w:vAlign w:val="center"/>
          </w:tcPr>
          <w:p w14:paraId="02D2D3AA" w14:textId="334418A8" w:rsidR="00AA7ED3" w:rsidRPr="00935492" w:rsidRDefault="00AA7ED3" w:rsidP="0093549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935492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0</w:t>
            </w:r>
            <w:r w:rsidRPr="00935492">
              <w:rPr>
                <w:rFonts w:ascii="Cambria Math" w:hAnsi="Cambria Math" w:cs="Cambria Math"/>
                <w:color w:val="000000" w:themeColor="text1"/>
                <w:sz w:val="22"/>
                <w:szCs w:val="22"/>
                <w:lang w:val="en-US"/>
              </w:rPr>
              <w:t>․</w:t>
            </w:r>
            <w:r w:rsidRPr="0093549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39</w:t>
            </w:r>
          </w:p>
        </w:tc>
      </w:tr>
      <w:tr w:rsidR="00AA7ED3" w:rsidRPr="00DC65BD" w14:paraId="7F61A854" w14:textId="62831AB2" w:rsidTr="00027099">
        <w:tc>
          <w:tcPr>
            <w:tcW w:w="625" w:type="dxa"/>
            <w:shd w:val="clear" w:color="auto" w:fill="auto"/>
            <w:vAlign w:val="center"/>
          </w:tcPr>
          <w:p w14:paraId="4D850302" w14:textId="77777777" w:rsidR="00AA7ED3" w:rsidRPr="00DC65BD" w:rsidRDefault="00AA7ED3" w:rsidP="00AA7E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DC65BD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2D13567" w14:textId="77777777" w:rsidR="00AA7ED3" w:rsidRPr="00DC65BD" w:rsidRDefault="00AA7ED3" w:rsidP="00AA7ED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65BD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Տրանսպորտի</w:t>
            </w:r>
            <w:r w:rsidRPr="00DC65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DC65BD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անվտանգության</w:t>
            </w:r>
          </w:p>
        </w:tc>
        <w:tc>
          <w:tcPr>
            <w:tcW w:w="2160" w:type="dxa"/>
            <w:shd w:val="clear" w:color="auto" w:fill="auto"/>
          </w:tcPr>
          <w:p w14:paraId="0F3BA101" w14:textId="7597E2C9" w:rsidR="00AA7ED3" w:rsidRPr="00935492" w:rsidRDefault="00AA7ED3" w:rsidP="0093549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935492">
              <w:rPr>
                <w:rFonts w:ascii="GHEA Grapalat" w:hAnsi="GHEA Grapalat"/>
                <w:sz w:val="22"/>
                <w:szCs w:val="22"/>
              </w:rPr>
              <w:t>0</w:t>
            </w:r>
            <w:r w:rsidRPr="00935492">
              <w:rPr>
                <w:rFonts w:ascii="Cambria Math" w:hAnsi="Cambria Math" w:cs="Cambria Math"/>
                <w:sz w:val="22"/>
                <w:szCs w:val="22"/>
              </w:rPr>
              <w:t>․</w:t>
            </w:r>
            <w:r w:rsidRPr="00935492">
              <w:rPr>
                <w:rFonts w:ascii="GHEA Grapalat" w:hAnsi="GHEA Grapalat"/>
                <w:sz w:val="22"/>
                <w:szCs w:val="22"/>
              </w:rPr>
              <w:t>05</w:t>
            </w:r>
          </w:p>
        </w:tc>
        <w:tc>
          <w:tcPr>
            <w:tcW w:w="2070" w:type="dxa"/>
            <w:vAlign w:val="center"/>
          </w:tcPr>
          <w:p w14:paraId="7D9C6BAA" w14:textId="33AE32E3" w:rsidR="00AA7ED3" w:rsidRPr="00935492" w:rsidRDefault="00AA7ED3" w:rsidP="0093549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93549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0</w:t>
            </w:r>
            <w:r w:rsidR="00A8243A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.</w:t>
            </w:r>
            <w:r w:rsidR="007B12C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1</w:t>
            </w:r>
          </w:p>
        </w:tc>
      </w:tr>
      <w:tr w:rsidR="00AA7ED3" w:rsidRPr="00DC65BD" w14:paraId="2C5E8922" w14:textId="6208016F" w:rsidTr="00027099">
        <w:tc>
          <w:tcPr>
            <w:tcW w:w="625" w:type="dxa"/>
            <w:shd w:val="clear" w:color="auto" w:fill="auto"/>
            <w:vAlign w:val="center"/>
          </w:tcPr>
          <w:p w14:paraId="6083AE27" w14:textId="77777777" w:rsidR="00AA7ED3" w:rsidRPr="00DC65BD" w:rsidRDefault="00AA7ED3" w:rsidP="00AA7E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DC65BD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6BCEFF3" w14:textId="16C6FA61" w:rsidR="00AA7ED3" w:rsidRPr="00DC65BD" w:rsidRDefault="00AA7ED3" w:rsidP="00AA7ED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65B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DC65BD">
              <w:rPr>
                <w:rFonts w:ascii="GHEA Grapalat" w:hAnsi="GHEA Grapalat" w:cs="GHEA Grapalat"/>
                <w:color w:val="000000" w:themeColor="text1"/>
                <w:sz w:val="20"/>
                <w:szCs w:val="20"/>
                <w:shd w:val="clear" w:color="auto" w:fill="FFFFFF"/>
              </w:rPr>
              <w:t>Ք</w:t>
            </w:r>
            <w:r w:rsidRPr="00DC65BD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աղաքաշինության</w:t>
            </w:r>
          </w:p>
        </w:tc>
        <w:tc>
          <w:tcPr>
            <w:tcW w:w="2160" w:type="dxa"/>
            <w:shd w:val="clear" w:color="auto" w:fill="auto"/>
          </w:tcPr>
          <w:p w14:paraId="2A26FE3F" w14:textId="753D4866" w:rsidR="00AA7ED3" w:rsidRPr="00935492" w:rsidRDefault="00AA7ED3" w:rsidP="0093549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935492">
              <w:rPr>
                <w:rFonts w:ascii="GHEA Grapalat" w:hAnsi="GHEA Grapalat"/>
                <w:sz w:val="22"/>
                <w:szCs w:val="22"/>
              </w:rPr>
              <w:t>0</w:t>
            </w:r>
            <w:r w:rsidRPr="00935492">
              <w:rPr>
                <w:rFonts w:ascii="Cambria Math" w:hAnsi="Cambria Math" w:cs="Cambria Math"/>
                <w:sz w:val="22"/>
                <w:szCs w:val="22"/>
              </w:rPr>
              <w:t>․</w:t>
            </w:r>
            <w:r w:rsidRPr="00935492">
              <w:rPr>
                <w:rFonts w:ascii="GHEA Grapalat" w:hAnsi="GHEA Grapalat"/>
                <w:sz w:val="22"/>
                <w:szCs w:val="22"/>
              </w:rPr>
              <w:t>05</w:t>
            </w:r>
          </w:p>
        </w:tc>
        <w:tc>
          <w:tcPr>
            <w:tcW w:w="2070" w:type="dxa"/>
            <w:vAlign w:val="center"/>
          </w:tcPr>
          <w:p w14:paraId="34F475AD" w14:textId="4AE3D349" w:rsidR="00AA7ED3" w:rsidRPr="00935492" w:rsidRDefault="00AA7ED3" w:rsidP="0093549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  <w:r w:rsidRPr="00935492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0</w:t>
            </w:r>
            <w:r w:rsidRPr="00935492">
              <w:rPr>
                <w:rFonts w:ascii="Cambria Math" w:hAnsi="Cambria Math" w:cs="Cambria Math"/>
                <w:color w:val="000000" w:themeColor="text1"/>
                <w:sz w:val="22"/>
                <w:szCs w:val="22"/>
                <w:lang w:val="en-US"/>
              </w:rPr>
              <w:t>․</w:t>
            </w:r>
            <w:r w:rsidRPr="00935492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05</w:t>
            </w:r>
          </w:p>
        </w:tc>
      </w:tr>
    </w:tbl>
    <w:p w14:paraId="09BA596B" w14:textId="5F75CE4B" w:rsidR="0055546D" w:rsidRDefault="0055546D" w:rsidP="00B17D24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hy-AM" w:eastAsia="ru-RU"/>
        </w:rPr>
      </w:pPr>
    </w:p>
    <w:p w14:paraId="4A6A61E8" w14:textId="78C21B58" w:rsidR="0049470A" w:rsidRDefault="0049470A" w:rsidP="00B147D5">
      <w:pPr>
        <w:spacing w:after="0" w:line="360" w:lineRule="auto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lang w:val="hy-AM" w:eastAsia="ru-RU"/>
        </w:rPr>
      </w:pPr>
    </w:p>
    <w:p w14:paraId="2356C46D" w14:textId="088C6B39" w:rsidR="0049470A" w:rsidRPr="00DE7963" w:rsidRDefault="00296D7C" w:rsidP="00B147D5">
      <w:pPr>
        <w:spacing w:after="0" w:line="360" w:lineRule="auto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lang w:val="hy-AM" w:eastAsia="ru-RU"/>
        </w:rPr>
        <w:t>*Պետական և տեղական նշանակության գեոդեզիական և քարտեզագրական աշխատանքների և հողօգտագործման ոլորտում իրականացվող</w:t>
      </w:r>
      <w:r w:rsidR="00411037" w:rsidRPr="00DE7963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lang w:val="hy-AM" w:eastAsia="ru-RU"/>
        </w:rPr>
        <w:t xml:space="preserve"> ստուգումները և վերահսկողությունը չեն կարգավորվում «Հայաստանի Հանրապետությունում ստուգումների կազմակերպման և անցկացման մասին» </w:t>
      </w:r>
      <w:r w:rsidRPr="00DE7963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lang w:val="hy-AM" w:eastAsia="ru-RU"/>
        </w:rPr>
        <w:t>օրենքով</w:t>
      </w:r>
      <w:r w:rsidRPr="00DE7963">
        <w:rPr>
          <w:rFonts w:ascii="Cambria Math" w:eastAsia="Times New Roman" w:hAnsi="Cambria Math" w:cs="Cambria Math"/>
          <w:i/>
          <w:color w:val="000000" w:themeColor="text1"/>
          <w:sz w:val="24"/>
          <w:szCs w:val="24"/>
          <w:lang w:val="hy-AM" w:eastAsia="ru-RU"/>
        </w:rPr>
        <w:t>․</w:t>
      </w:r>
      <w:r w:rsidR="00411037" w:rsidRPr="00DE7963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lang w:val="hy-AM" w:eastAsia="ru-RU"/>
        </w:rPr>
        <w:t xml:space="preserve"> </w:t>
      </w:r>
      <w:r w:rsidRPr="00DE7963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lang w:val="hy-AM" w:eastAsia="ru-RU"/>
        </w:rPr>
        <w:t xml:space="preserve">Վերոգրյալ գործառույթների իրականացումը </w:t>
      </w:r>
      <w:r w:rsidR="00411037" w:rsidRPr="00DE7963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lang w:val="hy-AM" w:eastAsia="ru-RU"/>
        </w:rPr>
        <w:t xml:space="preserve">կարգավորվում </w:t>
      </w:r>
      <w:r w:rsidRPr="00DE7963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lang w:val="hy-AM" w:eastAsia="ru-RU"/>
        </w:rPr>
        <w:t xml:space="preserve">է </w:t>
      </w:r>
      <w:r w:rsidR="00411037" w:rsidRPr="00DE7963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lang w:val="hy-AM" w:eastAsia="ru-RU"/>
        </w:rPr>
        <w:t>«Հողերի օգտագործման և պահպանման նկատմամբ վերահսկողության մասին»</w:t>
      </w:r>
      <w:r w:rsidRPr="00DE7963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lang w:val="hy-AM" w:eastAsia="ru-RU"/>
        </w:rPr>
        <w:t>,</w:t>
      </w:r>
      <w:r w:rsidR="00411037" w:rsidRPr="00DE7963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lang w:val="hy-AM" w:eastAsia="ru-RU"/>
        </w:rPr>
        <w:t xml:space="preserve"> «Գեոդեզիայի և քարտեզագրության մասին» </w:t>
      </w:r>
      <w:r w:rsidRPr="00DE7963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lang w:val="hy-AM" w:eastAsia="ru-RU"/>
        </w:rPr>
        <w:t>օրենքներով</w:t>
      </w:r>
      <w:r w:rsidRPr="00DE7963">
        <w:rPr>
          <w:rFonts w:ascii="Cambria Math" w:eastAsia="Times New Roman" w:hAnsi="Cambria Math" w:cs="Cambria Math"/>
          <w:i/>
          <w:color w:val="000000" w:themeColor="text1"/>
          <w:sz w:val="24"/>
          <w:szCs w:val="24"/>
          <w:lang w:val="hy-AM" w:eastAsia="ru-RU"/>
        </w:rPr>
        <w:t>․</w:t>
      </w:r>
      <w:r w:rsidR="00411037" w:rsidRPr="00DE7963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lang w:val="hy-AM" w:eastAsia="ru-RU"/>
        </w:rPr>
        <w:t xml:space="preserve"> ուստի ոլորտի ռիսկային բնագավառներում փոփոխությունների առկայության և </w:t>
      </w:r>
      <w:r w:rsidR="00DC65BD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lang w:val="hy-AM" w:eastAsia="ru-RU"/>
        </w:rPr>
        <w:t xml:space="preserve">գնահատման հաշվարկ չի կատարվել։ </w:t>
      </w:r>
    </w:p>
    <w:p w14:paraId="29761D11" w14:textId="43E07788" w:rsidR="0078466F" w:rsidRPr="00DE7963" w:rsidRDefault="0078466F" w:rsidP="006A7111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lastRenderedPageBreak/>
        <w:t>Ոլորտի առավել ռիսկային բնագավառներում փոփոխությունների առկայությունը</w:t>
      </w:r>
      <w:r w:rsidRPr="00DE7963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 xml:space="preserve"> </w:t>
      </w: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գնահատելու համար վերլուծվե</w:t>
      </w:r>
      <w:r w:rsidR="00F069A6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լ է հաշվետու ժամանակահատվածում Տ</w:t>
      </w: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եսչական մարմնի կողմից ոլորտի առավել ռիսկային բնագավառներում իրականացված ստուգումների արդյունքում հայտնաբերված խախտումների ընդհանուր կշիռը: </w:t>
      </w:r>
    </w:p>
    <w:p w14:paraId="3345DCA9" w14:textId="77777777" w:rsidR="0078466F" w:rsidRPr="00DE7963" w:rsidRDefault="0078466F" w:rsidP="006A7111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Ոլորտի առավել ռիսկային բնագավառներում փոփոխությունների առկայությունը գնահատվում է հաշվետու ժամանակահատվածում ոլորտի առավել ռիսկային բնագավառներում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հանրագումարի հարաբերությամբ։</w:t>
      </w:r>
    </w:p>
    <w:p w14:paraId="4F2DC364" w14:textId="35411370" w:rsidR="003F750B" w:rsidRDefault="00D45056" w:rsidP="003F750B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202</w:t>
      </w:r>
      <w:r w:rsidR="00B869A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3</w:t>
      </w: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թվականի </w:t>
      </w:r>
      <w:r w:rsidR="00793A7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4</w:t>
      </w:r>
      <w:r w:rsidR="003F750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-</w:t>
      </w:r>
      <w:r w:rsidR="00B869A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րդ</w:t>
      </w:r>
      <w:r w:rsidR="007002B0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եռամսյակում </w:t>
      </w:r>
      <w:r w:rsidR="0078466F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տեսչական մարմնի ռիսկային բնագավառներում փ</w:t>
      </w:r>
      <w:r w:rsidR="006A498B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ոփոխությունների առկայությունը </w:t>
      </w:r>
      <w:r w:rsidR="006A498B" w:rsidRPr="00DE7963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u w:val="single"/>
          <w:lang w:val="hy-AM" w:eastAsia="ru-RU"/>
        </w:rPr>
        <w:t>0</w:t>
      </w:r>
      <w:r w:rsidR="006A498B" w:rsidRPr="00DE7963">
        <w:rPr>
          <w:rFonts w:ascii="Cambria Math" w:eastAsia="Times New Roman" w:hAnsi="Cambria Math" w:cs="Cambria Math"/>
          <w:b/>
          <w:i/>
          <w:color w:val="000000" w:themeColor="text1"/>
          <w:sz w:val="24"/>
          <w:szCs w:val="24"/>
          <w:u w:val="single"/>
          <w:lang w:val="hy-AM" w:eastAsia="ru-RU"/>
        </w:rPr>
        <w:t>․</w:t>
      </w:r>
      <w:r w:rsidR="00B147D5" w:rsidRPr="00DE7963">
        <w:rPr>
          <w:rFonts w:ascii="Cambria Math" w:eastAsia="Times New Roman" w:hAnsi="Cambria Math" w:cs="Cambria Math"/>
          <w:b/>
          <w:i/>
          <w:color w:val="000000" w:themeColor="text1"/>
          <w:sz w:val="24"/>
          <w:szCs w:val="24"/>
          <w:u w:val="single"/>
          <w:lang w:val="hy-AM" w:eastAsia="ru-RU"/>
        </w:rPr>
        <w:t xml:space="preserve"> </w:t>
      </w:r>
      <w:r w:rsidR="00B676EB" w:rsidRPr="00DE7963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u w:val="single"/>
          <w:lang w:val="hy-AM" w:eastAsia="ru-RU"/>
        </w:rPr>
        <w:t>2</w:t>
      </w:r>
      <w:r w:rsidR="00AA7ED3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u w:val="single"/>
          <w:lang w:val="hy-AM" w:eastAsia="ru-RU"/>
        </w:rPr>
        <w:t>5</w:t>
      </w:r>
      <w:r w:rsidR="00400BB7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է։</w:t>
      </w:r>
    </w:p>
    <w:tbl>
      <w:tblPr>
        <w:tblW w:w="9727" w:type="dxa"/>
        <w:tblLook w:val="04A0" w:firstRow="1" w:lastRow="0" w:firstColumn="1" w:lastColumn="0" w:noHBand="0" w:noVBand="1"/>
      </w:tblPr>
      <w:tblGrid>
        <w:gridCol w:w="3346"/>
        <w:gridCol w:w="2688"/>
        <w:gridCol w:w="2096"/>
        <w:gridCol w:w="1597"/>
      </w:tblGrid>
      <w:tr w:rsidR="003F750B" w:rsidRPr="003F750B" w14:paraId="09EC34D7" w14:textId="77777777" w:rsidTr="00B03C06">
        <w:trPr>
          <w:trHeight w:val="1411"/>
        </w:trPr>
        <w:tc>
          <w:tcPr>
            <w:tcW w:w="3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3D5AB" w:themeFill="accent4" w:themeFillTint="66"/>
            <w:vAlign w:val="center"/>
            <w:hideMark/>
          </w:tcPr>
          <w:p w14:paraId="5ED54819" w14:textId="57F5CCB1" w:rsidR="003F750B" w:rsidRPr="00DC65BD" w:rsidRDefault="003F750B" w:rsidP="003F750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C65B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Ոլորտ</w:t>
            </w:r>
            <w:r w:rsidRPr="00DC65B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vAlign w:val="center"/>
            <w:hideMark/>
          </w:tcPr>
          <w:p w14:paraId="373BBDC6" w14:textId="77777777" w:rsidR="003F750B" w:rsidRPr="00DC65BD" w:rsidRDefault="003F750B" w:rsidP="003F750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C65BD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>1.2</w:t>
            </w:r>
            <w:r w:rsidRPr="00DC65BD">
              <w:rPr>
                <w:rFonts w:ascii="Cambria Math" w:eastAsia="Times New Roman" w:hAnsi="Cambria Math" w:cs="Cambria Math"/>
                <w:b/>
                <w:color w:val="000000"/>
                <w:sz w:val="20"/>
                <w:szCs w:val="20"/>
                <w:lang w:val="en-US"/>
              </w:rPr>
              <w:t>․</w:t>
            </w:r>
            <w:r w:rsidRPr="00DC65BD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C65BD">
              <w:rPr>
                <w:rFonts w:ascii="GHEA Grapalat" w:eastAsia="Times New Roman" w:hAnsi="GHEA Grapalat" w:cs="GHEA Grapalat"/>
                <w:b/>
                <w:color w:val="000000"/>
                <w:sz w:val="20"/>
                <w:szCs w:val="20"/>
                <w:lang w:val="en-US"/>
              </w:rPr>
              <w:t>Ոլորտի</w:t>
            </w:r>
            <w:r w:rsidRPr="00DC65BD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C65BD">
              <w:rPr>
                <w:rFonts w:ascii="GHEA Grapalat" w:eastAsia="Times New Roman" w:hAnsi="GHEA Grapalat" w:cs="GHEA Grapalat"/>
                <w:b/>
                <w:color w:val="000000"/>
                <w:sz w:val="20"/>
                <w:szCs w:val="20"/>
                <w:lang w:val="en-US"/>
              </w:rPr>
              <w:t>առավել</w:t>
            </w:r>
            <w:r w:rsidRPr="00DC65BD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C65BD">
              <w:rPr>
                <w:rFonts w:ascii="GHEA Grapalat" w:eastAsia="Times New Roman" w:hAnsi="GHEA Grapalat" w:cs="GHEA Grapalat"/>
                <w:b/>
                <w:color w:val="000000"/>
                <w:sz w:val="20"/>
                <w:szCs w:val="20"/>
                <w:lang w:val="en-US"/>
              </w:rPr>
              <w:t>ռիսկային</w:t>
            </w:r>
            <w:r w:rsidRPr="00DC65BD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C65BD">
              <w:rPr>
                <w:rFonts w:ascii="GHEA Grapalat" w:eastAsia="Times New Roman" w:hAnsi="GHEA Grapalat" w:cs="GHEA Grapalat"/>
                <w:b/>
                <w:color w:val="000000"/>
                <w:sz w:val="20"/>
                <w:szCs w:val="20"/>
                <w:lang w:val="en-US"/>
              </w:rPr>
              <w:t>բնագավառներում</w:t>
            </w:r>
            <w:r w:rsidRPr="00DC65BD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C65BD">
              <w:rPr>
                <w:rFonts w:ascii="GHEA Grapalat" w:eastAsia="Times New Roman" w:hAnsi="GHEA Grapalat" w:cs="GHEA Grapalat"/>
                <w:b/>
                <w:color w:val="000000"/>
                <w:sz w:val="20"/>
                <w:szCs w:val="20"/>
                <w:lang w:val="en-US"/>
              </w:rPr>
              <w:t>փոփոխությունների</w:t>
            </w:r>
            <w:r w:rsidRPr="00DC65BD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C65BD">
              <w:rPr>
                <w:rFonts w:ascii="GHEA Grapalat" w:eastAsia="Times New Roman" w:hAnsi="GHEA Grapalat" w:cs="GHEA Grapalat"/>
                <w:b/>
                <w:color w:val="000000"/>
                <w:sz w:val="20"/>
                <w:szCs w:val="20"/>
                <w:lang w:val="en-US"/>
              </w:rPr>
              <w:t>առկայությունը</w:t>
            </w:r>
            <w:r w:rsidRPr="00DC65BD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3F750B" w:rsidRPr="003F750B" w14:paraId="369D18CE" w14:textId="77777777" w:rsidTr="00701DCB">
        <w:trPr>
          <w:trHeight w:val="2293"/>
        </w:trPr>
        <w:tc>
          <w:tcPr>
            <w:tcW w:w="3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3D5AB" w:themeFill="accent4" w:themeFillTint="66"/>
            <w:vAlign w:val="center"/>
            <w:hideMark/>
          </w:tcPr>
          <w:p w14:paraId="45B3E2C3" w14:textId="77777777" w:rsidR="003F750B" w:rsidRPr="00DC65BD" w:rsidRDefault="003F750B" w:rsidP="003F750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vAlign w:val="center"/>
            <w:hideMark/>
          </w:tcPr>
          <w:p w14:paraId="210F37B2" w14:textId="77777777" w:rsidR="003F750B" w:rsidRPr="00DC65BD" w:rsidRDefault="003F750B" w:rsidP="003F750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C65BD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>SR – հաշվետու ժամանակահատվածում ոլորտի բարձր ռիսկային բնագավառներում իրականացված ստուգումների արդյունքում հայտնաբերված խախտումների կշիռների հանրագումար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vAlign w:val="center"/>
            <w:hideMark/>
          </w:tcPr>
          <w:p w14:paraId="5FD86DDF" w14:textId="77777777" w:rsidR="003F750B" w:rsidRPr="00DC65BD" w:rsidRDefault="003F750B" w:rsidP="003F750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C65BD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  S– վերահսկողության արդյունքում ստուգաթերթերով  սահմանված կշիռների գումար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noWrap/>
            <w:vAlign w:val="center"/>
            <w:hideMark/>
          </w:tcPr>
          <w:p w14:paraId="0CFBE56C" w14:textId="77777777" w:rsidR="003F750B" w:rsidRPr="00DC65BD" w:rsidRDefault="003F750B" w:rsidP="003F750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C65BD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>C = SR/S</w:t>
            </w:r>
          </w:p>
        </w:tc>
      </w:tr>
      <w:tr w:rsidR="00AA7ED3" w:rsidRPr="003F750B" w14:paraId="1E1EA223" w14:textId="77777777" w:rsidTr="00701DCB">
        <w:trPr>
          <w:trHeight w:val="484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43CD75FF" w14:textId="65AA6DC0" w:rsidR="00AA7ED3" w:rsidRPr="00DC65BD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DC65B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 xml:space="preserve">Տեխնիկական և հրդեհային անվտանգության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348557" w14:textId="4A4496DD" w:rsidR="00AA7ED3" w:rsidRPr="00793A7E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  <w:r w:rsidRPr="00793A7E">
              <w:rPr>
                <w:rFonts w:ascii="GHEA Grapalat" w:hAnsi="GHEA Grapalat"/>
              </w:rPr>
              <w:t>4452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EC1BF1" w14:textId="2C294468" w:rsidR="00AA7ED3" w:rsidRPr="00793A7E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  <w:r w:rsidRPr="00793A7E">
              <w:rPr>
                <w:rFonts w:ascii="GHEA Grapalat" w:hAnsi="GHEA Grapalat"/>
              </w:rPr>
              <w:t>18759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F8D561" w14:textId="0C67FE1E" w:rsidR="00AA7ED3" w:rsidRPr="00793A7E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  <w:r w:rsidRPr="00793A7E">
              <w:rPr>
                <w:rFonts w:ascii="GHEA Grapalat" w:hAnsi="GHEA Grapalat"/>
                <w:b/>
                <w:i/>
              </w:rPr>
              <w:t>0.237326083</w:t>
            </w:r>
          </w:p>
        </w:tc>
      </w:tr>
      <w:tr w:rsidR="00AA7ED3" w:rsidRPr="003F750B" w14:paraId="1479C6E8" w14:textId="77777777" w:rsidTr="00701DCB">
        <w:trPr>
          <w:trHeight w:val="411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183EDF86" w14:textId="56415CC7" w:rsidR="00AA7ED3" w:rsidRPr="00DC65BD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DC65B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Էներգետիկայի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11E41B" w14:textId="06291313" w:rsidR="00AA7ED3" w:rsidRPr="00793A7E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  <w:r w:rsidRPr="00793A7E">
              <w:rPr>
                <w:rFonts w:ascii="GHEA Grapalat" w:hAnsi="GHEA Grapalat"/>
              </w:rPr>
              <w:t>2504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68C424" w14:textId="13D04D6C" w:rsidR="00AA7ED3" w:rsidRPr="00793A7E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  <w:r w:rsidRPr="00793A7E">
              <w:rPr>
                <w:rFonts w:ascii="GHEA Grapalat" w:hAnsi="GHEA Grapalat"/>
              </w:rPr>
              <w:t>6376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3954DF" w14:textId="0BC24253" w:rsidR="00AA7ED3" w:rsidRPr="00793A7E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  <w:r w:rsidRPr="00793A7E">
              <w:rPr>
                <w:rFonts w:ascii="GHEA Grapalat" w:hAnsi="GHEA Grapalat"/>
                <w:b/>
                <w:i/>
              </w:rPr>
              <w:t>0.39272271</w:t>
            </w:r>
          </w:p>
        </w:tc>
      </w:tr>
      <w:tr w:rsidR="00AA7ED3" w:rsidRPr="003F750B" w14:paraId="45643342" w14:textId="77777777" w:rsidTr="00701DCB">
        <w:trPr>
          <w:trHeight w:val="361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1ED0683B" w14:textId="24912C11" w:rsidR="00AA7ED3" w:rsidRPr="00DC65BD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DC65B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Տրանսպորտի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3B70E2" w14:textId="10F80F57" w:rsidR="00AA7ED3" w:rsidRPr="00793A7E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  <w:r w:rsidRPr="00793A7E">
              <w:rPr>
                <w:rFonts w:ascii="GHEA Grapalat" w:hAnsi="GHEA Grapalat"/>
              </w:rPr>
              <w:t>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665296" w14:textId="6AD8B81C" w:rsidR="00AA7ED3" w:rsidRPr="00793A7E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  <w:r w:rsidRPr="00793A7E">
              <w:rPr>
                <w:rFonts w:ascii="GHEA Grapalat" w:hAnsi="GHEA Grapalat"/>
              </w:rPr>
              <w:t>141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7B1F15" w14:textId="2981D9BA" w:rsidR="00AA7ED3" w:rsidRPr="00793A7E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  <w:r w:rsidRPr="00793A7E">
              <w:rPr>
                <w:rFonts w:ascii="GHEA Grapalat" w:hAnsi="GHEA Grapalat"/>
                <w:b/>
                <w:i/>
              </w:rPr>
              <w:t>0</w:t>
            </w:r>
          </w:p>
        </w:tc>
      </w:tr>
      <w:tr w:rsidR="00AA7ED3" w:rsidRPr="003F750B" w14:paraId="78769016" w14:textId="77777777" w:rsidTr="00701DCB">
        <w:trPr>
          <w:trHeight w:val="332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300F4185" w14:textId="70543F9F" w:rsidR="00AA7ED3" w:rsidRPr="00DC65BD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DC65B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Քաղաքաշինության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515D49" w14:textId="5E13547F" w:rsidR="00AA7ED3" w:rsidRPr="00793A7E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  <w:r w:rsidRPr="00793A7E">
              <w:rPr>
                <w:rFonts w:ascii="GHEA Grapalat" w:hAnsi="GHEA Grapalat"/>
              </w:rPr>
              <w:t>74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74AEC8" w14:textId="043D815E" w:rsidR="00AA7ED3" w:rsidRPr="00793A7E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  <w:r w:rsidRPr="00793A7E">
              <w:rPr>
                <w:rFonts w:ascii="GHEA Grapalat" w:hAnsi="GHEA Grapalat"/>
              </w:rPr>
              <w:t>3293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6212C3" w14:textId="6B59817B" w:rsidR="00AA7ED3" w:rsidRPr="00793A7E" w:rsidRDefault="00AA7ED3" w:rsidP="00AA7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  <w:r w:rsidRPr="00793A7E">
              <w:rPr>
                <w:rFonts w:ascii="GHEA Grapalat" w:hAnsi="GHEA Grapalat"/>
                <w:b/>
                <w:i/>
              </w:rPr>
              <w:t>0.02247191</w:t>
            </w:r>
          </w:p>
        </w:tc>
      </w:tr>
    </w:tbl>
    <w:p w14:paraId="512E9A46" w14:textId="0DFA18D7" w:rsidR="00B03C06" w:rsidRDefault="00B03C06" w:rsidP="00793A7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p w14:paraId="6E338A51" w14:textId="739B2007" w:rsidR="0063401D" w:rsidRDefault="0063401D" w:rsidP="0063401D">
      <w:pPr>
        <w:spacing w:after="0" w:line="360" w:lineRule="auto"/>
        <w:ind w:firstLine="708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lastRenderedPageBreak/>
        <w:t xml:space="preserve">Տվյալների ուսումնասիրությունից պարզ է դառնում, որ հաշվետու ժամանակաշրջանում առավել բարձր ռիսկային տնտեսավարողների մոտ իրականացված ստուգումների արդյունքում խախտումների ամենացածր ցուցանիշը արձանագրվել է </w:t>
      </w:r>
      <w:r w:rsidR="00AA7ED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տրանսպորտի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ոլորտում</w:t>
      </w:r>
      <w:r w:rsidR="007B12C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՝ բոլոր ստուգումները ավարտվել են տեղեկանքով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, իսկ ամենաբարձր ցուցանիշը էներգետիկայի ոլորտում։</w:t>
      </w:r>
    </w:p>
    <w:p w14:paraId="01A23514" w14:textId="77777777" w:rsidR="0063401D" w:rsidRPr="0063401D" w:rsidRDefault="0063401D" w:rsidP="0063401D">
      <w:pPr>
        <w:spacing w:after="0" w:line="360" w:lineRule="auto"/>
        <w:ind w:firstLine="708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p w14:paraId="0ED1F987" w14:textId="7A8F8022" w:rsidR="00B147D5" w:rsidRPr="00DE7963" w:rsidRDefault="00F069A6" w:rsidP="003F750B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  <w:r w:rsidRPr="00DE7963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  <w:t>Պատկերն ըստ ոլորտների՝</w:t>
      </w:r>
    </w:p>
    <w:p w14:paraId="3DFDD1B0" w14:textId="4D5EE6A0" w:rsidR="00B147D5" w:rsidRPr="0063401D" w:rsidRDefault="00B147D5" w:rsidP="0063401D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B050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Times New Roman"/>
          <w:noProof/>
          <w:color w:val="0033CC"/>
          <w:sz w:val="24"/>
          <w:szCs w:val="24"/>
          <w:lang w:val="en-US"/>
        </w:rPr>
        <w:drawing>
          <wp:inline distT="0" distB="0" distL="0" distR="0" wp14:anchorId="034CA131" wp14:editId="13F954CC">
            <wp:extent cx="5143500" cy="28194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8977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4998"/>
        <w:gridCol w:w="1837"/>
        <w:gridCol w:w="1769"/>
        <w:gridCol w:w="6"/>
      </w:tblGrid>
      <w:tr w:rsidR="000F15CB" w:rsidRPr="00DE7963" w14:paraId="7918EA6B" w14:textId="3F34E58A" w:rsidTr="0063401D">
        <w:trPr>
          <w:trHeight w:val="486"/>
        </w:trPr>
        <w:tc>
          <w:tcPr>
            <w:tcW w:w="367" w:type="dxa"/>
            <w:vMerge w:val="restart"/>
            <w:shd w:val="clear" w:color="auto" w:fill="E3DED1" w:themeFill="background2"/>
          </w:tcPr>
          <w:p w14:paraId="2E9B173A" w14:textId="77777777" w:rsidR="000F15CB" w:rsidRPr="00DE7963" w:rsidRDefault="000F15CB" w:rsidP="00854804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998" w:type="dxa"/>
            <w:vMerge w:val="restart"/>
            <w:shd w:val="clear" w:color="auto" w:fill="E3DED1" w:themeFill="background2"/>
          </w:tcPr>
          <w:p w14:paraId="0ED6D79A" w14:textId="77777777" w:rsidR="000F15CB" w:rsidRPr="00DC65BD" w:rsidRDefault="000F15CB" w:rsidP="0085480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  <w:p w14:paraId="6319E604" w14:textId="77777777" w:rsidR="000F15CB" w:rsidRPr="00DC65BD" w:rsidRDefault="000F15CB" w:rsidP="0085480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C65B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3612" w:type="dxa"/>
            <w:gridSpan w:val="3"/>
            <w:shd w:val="clear" w:color="auto" w:fill="E3DED1" w:themeFill="background2"/>
          </w:tcPr>
          <w:p w14:paraId="6B56C795" w14:textId="6EABD719" w:rsidR="000F15CB" w:rsidRPr="00DC65BD" w:rsidRDefault="000F15CB" w:rsidP="004302E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C65B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ՑՈՒՑԱՆԻՇ</w:t>
            </w:r>
            <w:r w:rsidRPr="00DC65B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F15CB" w:rsidRPr="00DE7963" w14:paraId="16CCA839" w14:textId="7B3380E8" w:rsidTr="0063401D">
        <w:trPr>
          <w:gridAfter w:val="1"/>
          <w:wAfter w:w="6" w:type="dxa"/>
          <w:trHeight w:val="673"/>
        </w:trPr>
        <w:tc>
          <w:tcPr>
            <w:tcW w:w="367" w:type="dxa"/>
            <w:vMerge/>
            <w:shd w:val="clear" w:color="auto" w:fill="E3DED1" w:themeFill="background2"/>
          </w:tcPr>
          <w:p w14:paraId="4BE61184" w14:textId="77777777" w:rsidR="000F15CB" w:rsidRPr="00DE7963" w:rsidRDefault="000F15CB" w:rsidP="007B001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998" w:type="dxa"/>
            <w:vMerge/>
            <w:shd w:val="clear" w:color="auto" w:fill="E3DED1" w:themeFill="background2"/>
          </w:tcPr>
          <w:p w14:paraId="543ADE87" w14:textId="77777777" w:rsidR="000F15CB" w:rsidRPr="00DC65BD" w:rsidRDefault="000F15CB" w:rsidP="007B001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37" w:type="dxa"/>
            <w:shd w:val="clear" w:color="auto" w:fill="E3DED1" w:themeFill="background2"/>
          </w:tcPr>
          <w:p w14:paraId="7177B842" w14:textId="7EA0D121" w:rsidR="000F15CB" w:rsidRPr="00DC65BD" w:rsidRDefault="00AA7ED3" w:rsidP="004D16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="00701D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-րդ</w:t>
            </w:r>
            <w:r w:rsidR="004D16F1" w:rsidRPr="00DC65B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ե</w:t>
            </w:r>
            <w:r w:rsidR="003F750B" w:rsidRPr="00DC65B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ռամսյակ 2022</w:t>
            </w:r>
            <w:r w:rsidR="000F15CB" w:rsidRPr="00DC65B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  <w:tc>
          <w:tcPr>
            <w:tcW w:w="1769" w:type="dxa"/>
            <w:shd w:val="clear" w:color="auto" w:fill="E3DED1" w:themeFill="background2"/>
          </w:tcPr>
          <w:p w14:paraId="18E4A64D" w14:textId="0CB5A832" w:rsidR="000F15CB" w:rsidRPr="00DC65BD" w:rsidRDefault="00AA7ED3" w:rsidP="007B001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="00701D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-րդ</w:t>
            </w:r>
            <w:r w:rsidR="004D16F1" w:rsidRPr="00DC65B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F15CB" w:rsidRPr="00DC65B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եռամսյակ 202</w:t>
            </w:r>
            <w:r w:rsidR="003F750B" w:rsidRPr="00DC65B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="000F15CB" w:rsidRPr="00DC65B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</w:tr>
      <w:tr w:rsidR="00AA7ED3" w:rsidRPr="00DE7963" w14:paraId="43AFDE8B" w14:textId="53C057F3" w:rsidTr="0063401D">
        <w:trPr>
          <w:gridAfter w:val="1"/>
          <w:wAfter w:w="6" w:type="dxa"/>
          <w:trHeight w:val="505"/>
        </w:trPr>
        <w:tc>
          <w:tcPr>
            <w:tcW w:w="367" w:type="dxa"/>
            <w:shd w:val="clear" w:color="auto" w:fill="auto"/>
            <w:vAlign w:val="center"/>
          </w:tcPr>
          <w:p w14:paraId="445E5ACA" w14:textId="77777777" w:rsidR="00AA7ED3" w:rsidRPr="00DE7963" w:rsidRDefault="00AA7ED3" w:rsidP="00AA7E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E796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4998" w:type="dxa"/>
            <w:shd w:val="clear" w:color="auto" w:fill="auto"/>
            <w:vAlign w:val="center"/>
          </w:tcPr>
          <w:p w14:paraId="72CDC72E" w14:textId="77777777" w:rsidR="00AA7ED3" w:rsidRPr="00DC65BD" w:rsidRDefault="00AA7ED3" w:rsidP="00AA7ED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65BD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Տեխնիկական</w:t>
            </w:r>
            <w:r w:rsidRPr="00DC65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DC65BD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և</w:t>
            </w:r>
            <w:r w:rsidRPr="00DC65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DC65BD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հրդեհային</w:t>
            </w:r>
            <w:r w:rsidRPr="00DC65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DC65BD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անվտանգության</w:t>
            </w:r>
          </w:p>
        </w:tc>
        <w:tc>
          <w:tcPr>
            <w:tcW w:w="1837" w:type="dxa"/>
            <w:shd w:val="clear" w:color="auto" w:fill="auto"/>
          </w:tcPr>
          <w:p w14:paraId="5B5F1AB5" w14:textId="02500653" w:rsidR="00AA7ED3" w:rsidRPr="00793A7E" w:rsidRDefault="00AA7ED3" w:rsidP="00AA7ED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FF0000"/>
                <w:sz w:val="22"/>
                <w:szCs w:val="22"/>
                <w:lang w:val="hy-AM"/>
              </w:rPr>
            </w:pPr>
            <w:r w:rsidRPr="00793A7E">
              <w:rPr>
                <w:rFonts w:ascii="GHEA Grapalat" w:hAnsi="GHEA Grapalat"/>
                <w:sz w:val="22"/>
                <w:szCs w:val="22"/>
              </w:rPr>
              <w:t>0</w:t>
            </w:r>
            <w:r w:rsidRPr="00793A7E">
              <w:rPr>
                <w:rFonts w:ascii="Cambria Math" w:hAnsi="Cambria Math" w:cs="Cambria Math"/>
                <w:sz w:val="22"/>
                <w:szCs w:val="22"/>
              </w:rPr>
              <w:t>․</w:t>
            </w:r>
            <w:r w:rsidRPr="00793A7E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769" w:type="dxa"/>
            <w:shd w:val="clear" w:color="auto" w:fill="auto"/>
          </w:tcPr>
          <w:p w14:paraId="6A907A47" w14:textId="39119F94" w:rsidR="00AA7ED3" w:rsidRPr="00793A7E" w:rsidRDefault="00AA7ED3" w:rsidP="00AA7ED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793A7E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0.24</w:t>
            </w:r>
          </w:p>
        </w:tc>
      </w:tr>
      <w:tr w:rsidR="00AA7ED3" w:rsidRPr="00DE7963" w14:paraId="2D34285D" w14:textId="7631D760" w:rsidTr="0063401D">
        <w:trPr>
          <w:gridAfter w:val="1"/>
          <w:wAfter w:w="6" w:type="dxa"/>
          <w:trHeight w:val="683"/>
        </w:trPr>
        <w:tc>
          <w:tcPr>
            <w:tcW w:w="367" w:type="dxa"/>
            <w:shd w:val="clear" w:color="auto" w:fill="auto"/>
            <w:vAlign w:val="center"/>
          </w:tcPr>
          <w:p w14:paraId="4CF951C9" w14:textId="77777777" w:rsidR="00AA7ED3" w:rsidRPr="00DE7963" w:rsidRDefault="00AA7ED3" w:rsidP="00AA7E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E796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4998" w:type="dxa"/>
            <w:shd w:val="clear" w:color="auto" w:fill="auto"/>
            <w:vAlign w:val="center"/>
          </w:tcPr>
          <w:p w14:paraId="13C37D50" w14:textId="3E0210AF" w:rsidR="00AA7ED3" w:rsidRPr="00DC65BD" w:rsidRDefault="00AA7ED3" w:rsidP="00AA7ED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65BD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Էներգետիկայի</w:t>
            </w:r>
          </w:p>
        </w:tc>
        <w:tc>
          <w:tcPr>
            <w:tcW w:w="1837" w:type="dxa"/>
            <w:shd w:val="clear" w:color="auto" w:fill="auto"/>
          </w:tcPr>
          <w:p w14:paraId="4DAB321D" w14:textId="0D766245" w:rsidR="00AA7ED3" w:rsidRPr="00793A7E" w:rsidRDefault="00AA7ED3" w:rsidP="00AA7ED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FF0000"/>
                <w:sz w:val="22"/>
                <w:szCs w:val="22"/>
                <w:lang w:val="hy-AM"/>
              </w:rPr>
            </w:pPr>
            <w:r w:rsidRPr="00793A7E">
              <w:rPr>
                <w:rFonts w:ascii="GHEA Grapalat" w:hAnsi="GHEA Grapalat"/>
                <w:sz w:val="22"/>
                <w:szCs w:val="22"/>
              </w:rPr>
              <w:t>0</w:t>
            </w:r>
            <w:r w:rsidRPr="00793A7E">
              <w:rPr>
                <w:rFonts w:ascii="Cambria Math" w:hAnsi="Cambria Math" w:cs="Cambria Math"/>
                <w:sz w:val="22"/>
                <w:szCs w:val="22"/>
              </w:rPr>
              <w:t>․</w:t>
            </w:r>
            <w:r w:rsidRPr="00793A7E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769" w:type="dxa"/>
            <w:shd w:val="clear" w:color="auto" w:fill="auto"/>
          </w:tcPr>
          <w:p w14:paraId="3BAE6A63" w14:textId="32FAC1B2" w:rsidR="00AA7ED3" w:rsidRPr="00793A7E" w:rsidRDefault="00AA7ED3" w:rsidP="00AA7ED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793A7E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0.39</w:t>
            </w:r>
          </w:p>
        </w:tc>
      </w:tr>
      <w:tr w:rsidR="00AA7ED3" w:rsidRPr="00DE7963" w14:paraId="10F06A82" w14:textId="030AFFA0" w:rsidTr="0063401D">
        <w:trPr>
          <w:gridAfter w:val="1"/>
          <w:wAfter w:w="6" w:type="dxa"/>
          <w:trHeight w:val="486"/>
        </w:trPr>
        <w:tc>
          <w:tcPr>
            <w:tcW w:w="367" w:type="dxa"/>
            <w:shd w:val="clear" w:color="auto" w:fill="auto"/>
            <w:vAlign w:val="center"/>
          </w:tcPr>
          <w:p w14:paraId="44FD4DCE" w14:textId="77777777" w:rsidR="00AA7ED3" w:rsidRPr="00DE7963" w:rsidRDefault="00AA7ED3" w:rsidP="00AA7E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E7963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4998" w:type="dxa"/>
            <w:shd w:val="clear" w:color="auto" w:fill="auto"/>
            <w:vAlign w:val="center"/>
          </w:tcPr>
          <w:p w14:paraId="449E9F64" w14:textId="7046CD3B" w:rsidR="00AA7ED3" w:rsidRPr="00DC65BD" w:rsidRDefault="00AA7ED3" w:rsidP="00AA7ED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65BD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Տրանսպորտի</w:t>
            </w:r>
          </w:p>
        </w:tc>
        <w:tc>
          <w:tcPr>
            <w:tcW w:w="1837" w:type="dxa"/>
            <w:shd w:val="clear" w:color="auto" w:fill="auto"/>
          </w:tcPr>
          <w:p w14:paraId="1455AB14" w14:textId="753D8F2C" w:rsidR="00AA7ED3" w:rsidRPr="00793A7E" w:rsidRDefault="00AA7ED3" w:rsidP="00AA7ED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FF0000"/>
                <w:sz w:val="22"/>
                <w:szCs w:val="22"/>
                <w:lang w:val="hy-AM"/>
              </w:rPr>
            </w:pPr>
            <w:r w:rsidRPr="00793A7E">
              <w:rPr>
                <w:rFonts w:ascii="GHEA Grapalat" w:hAnsi="GHEA Grapalat"/>
                <w:sz w:val="22"/>
                <w:szCs w:val="22"/>
              </w:rPr>
              <w:t>0</w:t>
            </w:r>
            <w:r w:rsidRPr="00793A7E">
              <w:rPr>
                <w:rFonts w:ascii="Cambria Math" w:hAnsi="Cambria Math" w:cs="Cambria Math"/>
                <w:sz w:val="22"/>
                <w:szCs w:val="22"/>
              </w:rPr>
              <w:t>․</w:t>
            </w:r>
            <w:r w:rsidRPr="00793A7E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769" w:type="dxa"/>
            <w:shd w:val="clear" w:color="auto" w:fill="auto"/>
          </w:tcPr>
          <w:p w14:paraId="3590D963" w14:textId="4826FF2A" w:rsidR="00AA7ED3" w:rsidRPr="00793A7E" w:rsidRDefault="00AA7ED3" w:rsidP="00AA7ED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793A7E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0</w:t>
            </w:r>
          </w:p>
        </w:tc>
      </w:tr>
      <w:tr w:rsidR="00AA7ED3" w:rsidRPr="00DE7963" w14:paraId="57E94756" w14:textId="2B7A3C16" w:rsidTr="0063401D">
        <w:trPr>
          <w:gridAfter w:val="1"/>
          <w:wAfter w:w="6" w:type="dxa"/>
          <w:trHeight w:val="486"/>
        </w:trPr>
        <w:tc>
          <w:tcPr>
            <w:tcW w:w="367" w:type="dxa"/>
            <w:shd w:val="clear" w:color="auto" w:fill="auto"/>
            <w:vAlign w:val="center"/>
          </w:tcPr>
          <w:p w14:paraId="7232B1E6" w14:textId="77777777" w:rsidR="00AA7ED3" w:rsidRPr="00DE7963" w:rsidRDefault="00AA7ED3" w:rsidP="00AA7E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E796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4998" w:type="dxa"/>
            <w:shd w:val="clear" w:color="auto" w:fill="auto"/>
            <w:vAlign w:val="center"/>
          </w:tcPr>
          <w:p w14:paraId="1DDFB8FF" w14:textId="11DAF37A" w:rsidR="00AA7ED3" w:rsidRPr="00DC65BD" w:rsidRDefault="00AA7ED3" w:rsidP="00AA7ED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65BD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Քաղաքաշինության</w:t>
            </w:r>
          </w:p>
        </w:tc>
        <w:tc>
          <w:tcPr>
            <w:tcW w:w="1837" w:type="dxa"/>
            <w:shd w:val="clear" w:color="auto" w:fill="auto"/>
          </w:tcPr>
          <w:p w14:paraId="2AC8CC9B" w14:textId="09D8ABB4" w:rsidR="00AA7ED3" w:rsidRPr="00793A7E" w:rsidRDefault="00AA7ED3" w:rsidP="00AA7ED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FF0000"/>
                <w:sz w:val="22"/>
                <w:szCs w:val="22"/>
                <w:lang w:val="hy-AM"/>
              </w:rPr>
            </w:pPr>
            <w:r w:rsidRPr="00793A7E">
              <w:rPr>
                <w:rFonts w:ascii="GHEA Grapalat" w:hAnsi="GHEA Grapalat"/>
                <w:sz w:val="22"/>
                <w:szCs w:val="22"/>
              </w:rPr>
              <w:t>0</w:t>
            </w:r>
            <w:r w:rsidRPr="00793A7E">
              <w:rPr>
                <w:rFonts w:ascii="Cambria Math" w:hAnsi="Cambria Math" w:cs="Cambria Math"/>
                <w:sz w:val="22"/>
                <w:szCs w:val="22"/>
              </w:rPr>
              <w:t>․</w:t>
            </w:r>
            <w:r w:rsidRPr="00793A7E">
              <w:rPr>
                <w:rFonts w:ascii="GHEA Grapalat" w:hAnsi="GHEA Grapalat"/>
                <w:sz w:val="22"/>
                <w:szCs w:val="22"/>
              </w:rPr>
              <w:t>05</w:t>
            </w:r>
          </w:p>
        </w:tc>
        <w:tc>
          <w:tcPr>
            <w:tcW w:w="1769" w:type="dxa"/>
            <w:shd w:val="clear" w:color="auto" w:fill="auto"/>
          </w:tcPr>
          <w:p w14:paraId="745E1219" w14:textId="32975552" w:rsidR="00AA7ED3" w:rsidRPr="00793A7E" w:rsidRDefault="00AA7ED3" w:rsidP="00AA7ED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793A7E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0.02</w:t>
            </w:r>
          </w:p>
        </w:tc>
      </w:tr>
    </w:tbl>
    <w:p w14:paraId="299FC2F4" w14:textId="441B675E" w:rsidR="0063401D" w:rsidRDefault="0063401D" w:rsidP="00CB18E6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6A5950AF" w14:textId="77777777" w:rsidR="00793A7E" w:rsidRPr="00D15829" w:rsidRDefault="00793A7E" w:rsidP="00CB18E6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618FB784" w14:textId="32E26313" w:rsidR="000F15CB" w:rsidRPr="0063401D" w:rsidRDefault="0078466F" w:rsidP="0063401D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lang w:val="hy-AM" w:eastAsia="ru-RU"/>
        </w:rPr>
      </w:pPr>
      <w:r w:rsidRPr="0063401D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lastRenderedPageBreak/>
        <w:t>Ռիսկերի պլանավորման, վերլուծության և</w:t>
      </w:r>
      <w:r w:rsidRPr="0063401D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val="hy-AM" w:eastAsia="ru-RU"/>
        </w:rPr>
        <w:t> </w:t>
      </w:r>
      <w:r w:rsidRPr="0063401D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>գնահատման</w:t>
      </w:r>
      <w:r w:rsidRPr="0063401D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val="hy-AM" w:eastAsia="ru-RU"/>
        </w:rPr>
        <w:t> </w:t>
      </w:r>
      <w:r w:rsidRPr="0063401D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>համար հատկացված ֆինանսական միջոցները և մարդկային ռեսուրսները</w:t>
      </w:r>
      <w:r w:rsidRPr="0063401D">
        <w:rPr>
          <w:rFonts w:ascii="Cambria Math" w:eastAsia="Times New Roman" w:hAnsi="Cambria Math" w:cs="Cambria Math"/>
          <w:b/>
          <w:i/>
          <w:color w:val="000000" w:themeColor="text1"/>
          <w:sz w:val="24"/>
          <w:szCs w:val="24"/>
          <w:lang w:val="hy-AM" w:eastAsia="ru-RU"/>
        </w:rPr>
        <w:t>․</w:t>
      </w:r>
    </w:p>
    <w:p w14:paraId="3D71B815" w14:textId="256BE601" w:rsidR="000F15CB" w:rsidRPr="00B1566F" w:rsidRDefault="000F15CB" w:rsidP="00B147D5">
      <w:pPr>
        <w:shd w:val="clear" w:color="auto" w:fill="FFFFFF"/>
        <w:spacing w:before="240"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B156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202</w:t>
      </w:r>
      <w:r w:rsidR="00E60484" w:rsidRPr="00B156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3</w:t>
      </w:r>
      <w:r w:rsidRPr="00B156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թվականի </w:t>
      </w:r>
      <w:r w:rsidR="00AA7ED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4</w:t>
      </w:r>
      <w:r w:rsidR="00E60484" w:rsidRPr="00B156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-</w:t>
      </w:r>
      <w:r w:rsidR="00A205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րդ</w:t>
      </w:r>
      <w:r w:rsidRPr="00B156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եռամսյակի համար ռիսկերի պլանավորման, վերլուծության և գնահատման համար աշխատանքներն իրականացրել են Ռիսկի գնահատման և վերլուծությունների վարչության հաստիքացուցակով նախատեսված </w:t>
      </w:r>
      <w:r w:rsidR="00E60484" w:rsidRPr="00B156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7</w:t>
      </w:r>
      <w:r w:rsidRPr="00B156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աշխատակիցն</w:t>
      </w:r>
      <w:r w:rsidR="00AA7ED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երից 6</w:t>
      </w:r>
      <w:r w:rsidR="00E60484" w:rsidRPr="00B156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-ը</w:t>
      </w:r>
      <w:r w:rsidR="00773609" w:rsidRPr="00B156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՝ </w:t>
      </w:r>
      <w:r w:rsidRPr="00B156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մեկ հաստիք</w:t>
      </w:r>
      <w:r w:rsidR="00773609" w:rsidRPr="00B156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ը</w:t>
      </w:r>
      <w:r w:rsidRPr="00B156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5E306C" w:rsidRPr="00B156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թափուր է դարձել 12.12</w:t>
      </w:r>
      <w:r w:rsidR="00B71DEE" w:rsidRPr="00B156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.2022թ</w:t>
      </w:r>
      <w:r w:rsidR="00B71DEE" w:rsidRPr="00B1566F">
        <w:rPr>
          <w:rFonts w:ascii="Cambria Math" w:eastAsia="Times New Roman" w:hAnsi="Cambria Math" w:cs="Cambria Math"/>
          <w:color w:val="000000" w:themeColor="text1"/>
          <w:sz w:val="24"/>
          <w:szCs w:val="24"/>
          <w:lang w:val="hy-AM" w:eastAsia="ru-RU"/>
        </w:rPr>
        <w:t>․</w:t>
      </w:r>
      <w:r w:rsidR="00B71DEE" w:rsidRPr="00B156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-</w:t>
      </w:r>
      <w:r w:rsidR="00B71DEE" w:rsidRPr="00B1566F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ին</w:t>
      </w:r>
      <w:r w:rsidR="00BE4C87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 xml:space="preserve"> և դեռևս չի համալրվել</w:t>
      </w:r>
      <w:r w:rsidRPr="00B156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։ </w:t>
      </w:r>
    </w:p>
    <w:p w14:paraId="7B7AC4B3" w14:textId="7B59D0E0" w:rsidR="00866CED" w:rsidRPr="00B61359" w:rsidRDefault="000F15CB" w:rsidP="0063401D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B156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Ռ</w:t>
      </w:r>
      <w:r w:rsidR="0078466F" w:rsidRPr="00B156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իսկ</w:t>
      </w:r>
      <w:r w:rsidRPr="00B156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եր</w:t>
      </w:r>
      <w:r w:rsidR="0078466F" w:rsidRPr="00B156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ի պլանավորման, վերլուծության և գնահատման համար </w:t>
      </w:r>
      <w:r w:rsidR="00C75ACA" w:rsidRPr="00B156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լրացուցիչ </w:t>
      </w:r>
      <w:r w:rsidR="0078466F" w:rsidRPr="00B6135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ֆինանսական միջոցներ և մարդ</w:t>
      </w:r>
      <w:r w:rsidR="0063401D" w:rsidRPr="00B6135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կային ռեսուրսներ չեն հատկացվել։</w:t>
      </w:r>
    </w:p>
    <w:p w14:paraId="6519A0BE" w14:textId="77777777" w:rsidR="0078466F" w:rsidRPr="00A56033" w:rsidRDefault="0078466F" w:rsidP="006A7111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</w:pPr>
      <w:r w:rsidRPr="00A56033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 xml:space="preserve"> Խորհրդատվության, մեթոդական աջակցության և կանխարգելման միջոցների համար հատկացված ֆինանսական միջոցները և մարդկային ռեսուրսները</w:t>
      </w:r>
      <w:r w:rsidRPr="00A56033">
        <w:rPr>
          <w:rFonts w:ascii="Cambria Math" w:eastAsia="Times New Roman" w:hAnsi="Cambria Math" w:cs="Cambria Math"/>
          <w:b/>
          <w:i/>
          <w:color w:val="000000" w:themeColor="text1"/>
          <w:sz w:val="24"/>
          <w:szCs w:val="24"/>
          <w:lang w:val="hy-AM" w:eastAsia="ru-RU"/>
        </w:rPr>
        <w:t>․</w:t>
      </w:r>
      <w:r w:rsidRPr="00A56033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 xml:space="preserve">  </w:t>
      </w:r>
    </w:p>
    <w:p w14:paraId="137494D6" w14:textId="77777777" w:rsidR="00171730" w:rsidRPr="00B1566F" w:rsidRDefault="00171730" w:rsidP="00171730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color w:val="000000" w:themeColor="text1"/>
          <w:lang w:val="hy-AM"/>
        </w:rPr>
      </w:pPr>
      <w:r w:rsidRPr="00B1566F">
        <w:rPr>
          <w:rFonts w:ascii="GHEA Grapalat" w:hAnsi="GHEA Grapalat"/>
          <w:color w:val="000000" w:themeColor="text1"/>
          <w:lang w:val="hy-AM"/>
        </w:rPr>
        <w:t xml:space="preserve">Խորհրդատվության, մեթոդական աջակցության և կանխարգելման միջոցառումներն իրականացվել են համապատասխան ոլորտային ստորաբաժանումների, ինչպես նաև իրազեկման, խորհրդատվության և հանրության հետ տարվող աշխատանքների բաժնի աշխատակիցների միջոցով։ </w:t>
      </w:r>
    </w:p>
    <w:p w14:paraId="7A7E8D30" w14:textId="77777777" w:rsidR="00171730" w:rsidRPr="00B1566F" w:rsidRDefault="00171730" w:rsidP="00171730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color w:val="000000" w:themeColor="text1"/>
          <w:lang w:val="hy-AM"/>
        </w:rPr>
      </w:pPr>
      <w:r w:rsidRPr="00B1566F">
        <w:rPr>
          <w:rFonts w:ascii="GHEA Grapalat" w:hAnsi="GHEA Grapalat"/>
          <w:color w:val="000000" w:themeColor="text1"/>
          <w:lang w:val="hy-AM"/>
        </w:rPr>
        <w:t>Բաժնի 5 հաստիքներից համալրված է 3-ը, բաժնի աշխատանքների իրականացմանը ներգրավված է նաև 1 փորձագետ։</w:t>
      </w:r>
    </w:p>
    <w:p w14:paraId="63FB5429" w14:textId="77777777" w:rsidR="00171730" w:rsidRPr="00B1566F" w:rsidRDefault="00171730" w:rsidP="00171730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color w:val="000000" w:themeColor="text1"/>
          <w:lang w:val="hy-AM"/>
        </w:rPr>
      </w:pPr>
      <w:r w:rsidRPr="00B1566F">
        <w:rPr>
          <w:rFonts w:ascii="GHEA Grapalat" w:hAnsi="GHEA Grapalat"/>
          <w:color w:val="000000" w:themeColor="text1"/>
          <w:lang w:val="hy-AM"/>
        </w:rPr>
        <w:t>Հաշվետու ժամանակաշրջանում ՝</w:t>
      </w:r>
    </w:p>
    <w:p w14:paraId="5AB055D2" w14:textId="364A659B" w:rsidR="0063401D" w:rsidRPr="00B1548D" w:rsidRDefault="00B1548D" w:rsidP="00B1548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Տ</w:t>
      </w:r>
      <w:r w:rsidRPr="00B1548D">
        <w:rPr>
          <w:rFonts w:ascii="GHEA Grapalat" w:hAnsi="GHEA Grapalat"/>
          <w:color w:val="000000" w:themeColor="text1"/>
          <w:lang w:val="hy-AM"/>
        </w:rPr>
        <w:t xml:space="preserve">րվել է մամուլի  </w:t>
      </w:r>
      <w:r w:rsidR="00A56033" w:rsidRPr="00A56033">
        <w:rPr>
          <w:rFonts w:ascii="GHEA Grapalat" w:hAnsi="GHEA Grapalat"/>
          <w:color w:val="000000" w:themeColor="text1"/>
          <w:lang w:val="hy-AM"/>
        </w:rPr>
        <w:t xml:space="preserve">7 </w:t>
      </w:r>
      <w:r w:rsidRPr="00B1548D">
        <w:rPr>
          <w:rFonts w:ascii="GHEA Grapalat" w:hAnsi="GHEA Grapalat"/>
          <w:color w:val="000000" w:themeColor="text1"/>
          <w:lang w:val="hy-AM"/>
        </w:rPr>
        <w:t xml:space="preserve">հաղորդագրություն և </w:t>
      </w:r>
      <w:r>
        <w:rPr>
          <w:rFonts w:ascii="GHEA Grapalat" w:hAnsi="GHEA Grapalat"/>
          <w:color w:val="000000" w:themeColor="text1"/>
          <w:lang w:val="hy-AM"/>
        </w:rPr>
        <w:t xml:space="preserve">իրազեկող </w:t>
      </w:r>
      <w:r w:rsidR="00A56033" w:rsidRPr="00A56033">
        <w:rPr>
          <w:rFonts w:ascii="GHEA Grapalat" w:hAnsi="GHEA Grapalat"/>
          <w:color w:val="000000" w:themeColor="text1"/>
          <w:lang w:val="hy-AM"/>
        </w:rPr>
        <w:t>1</w:t>
      </w:r>
      <w:r>
        <w:rPr>
          <w:rFonts w:ascii="GHEA Grapalat" w:hAnsi="GHEA Grapalat"/>
          <w:color w:val="000000" w:themeColor="text1"/>
          <w:lang w:val="hy-AM"/>
        </w:rPr>
        <w:t xml:space="preserve"> նյութ</w:t>
      </w:r>
      <w:r w:rsidR="00171730" w:rsidRPr="00B1548D">
        <w:rPr>
          <w:rFonts w:ascii="GHEA Grapalat" w:hAnsi="GHEA Grapalat"/>
          <w:color w:val="000000" w:themeColor="text1"/>
          <w:lang w:val="hy-AM"/>
        </w:rPr>
        <w:t xml:space="preserve">: </w:t>
      </w:r>
    </w:p>
    <w:p w14:paraId="2DCE482B" w14:textId="3FD34088" w:rsidR="00171730" w:rsidRPr="00B1548D" w:rsidRDefault="00171730" w:rsidP="0017173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B1548D">
        <w:rPr>
          <w:rFonts w:ascii="GHEA Grapalat" w:hAnsi="GHEA Grapalat"/>
          <w:color w:val="000000" w:themeColor="text1"/>
          <w:lang w:val="hy-AM"/>
        </w:rPr>
        <w:t>Կազմակերպվել է Տեսչական ղեկավարի տեղակալների, կառուցվածքային ստորաբաժանման ղեկավարների</w:t>
      </w:r>
      <w:r w:rsidR="00E66254" w:rsidRPr="00B1548D">
        <w:rPr>
          <w:rFonts w:ascii="GHEA Grapalat" w:hAnsi="GHEA Grapalat"/>
          <w:color w:val="000000" w:themeColor="text1"/>
          <w:lang w:val="hy-AM"/>
        </w:rPr>
        <w:t xml:space="preserve"> և մասնագետների կողմից</w:t>
      </w:r>
      <w:r w:rsidRPr="00B1548D">
        <w:rPr>
          <w:rFonts w:ascii="GHEA Grapalat" w:hAnsi="GHEA Grapalat"/>
          <w:color w:val="000000" w:themeColor="text1"/>
          <w:lang w:val="hy-AM"/>
        </w:rPr>
        <w:t xml:space="preserve"> </w:t>
      </w:r>
      <w:r w:rsidR="00A56033" w:rsidRPr="00A56033">
        <w:rPr>
          <w:rFonts w:ascii="GHEA Grapalat" w:hAnsi="GHEA Grapalat"/>
          <w:color w:val="000000" w:themeColor="text1"/>
          <w:lang w:val="hy-AM"/>
        </w:rPr>
        <w:t>10</w:t>
      </w:r>
      <w:r w:rsidRPr="00B1548D">
        <w:rPr>
          <w:rFonts w:ascii="GHEA Grapalat" w:hAnsi="GHEA Grapalat"/>
          <w:color w:val="000000" w:themeColor="text1"/>
          <w:lang w:val="hy-AM"/>
        </w:rPr>
        <w:t xml:space="preserve"> հարցազրույց</w:t>
      </w:r>
      <w:r w:rsidR="00E66254" w:rsidRPr="00B1548D">
        <w:rPr>
          <w:rFonts w:ascii="GHEA Grapalat" w:hAnsi="GHEA Grapalat"/>
          <w:color w:val="000000" w:themeColor="text1"/>
          <w:lang w:val="hy-AM"/>
        </w:rPr>
        <w:t xml:space="preserve"> և պարզաբանումների տրամադրում</w:t>
      </w:r>
      <w:r w:rsidRPr="00B1548D">
        <w:rPr>
          <w:rFonts w:ascii="GHEA Grapalat" w:hAnsi="GHEA Grapalat"/>
          <w:color w:val="000000" w:themeColor="text1"/>
          <w:lang w:val="hy-AM"/>
        </w:rPr>
        <w:t>։</w:t>
      </w:r>
    </w:p>
    <w:p w14:paraId="5DB36E24" w14:textId="4ADBDFF0" w:rsidR="00171730" w:rsidRPr="00B1548D" w:rsidRDefault="00171730" w:rsidP="0017173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B1548D">
        <w:rPr>
          <w:rFonts w:ascii="GHEA Grapalat" w:hAnsi="GHEA Grapalat"/>
          <w:color w:val="000000" w:themeColor="text1"/>
          <w:lang w:val="hy-AM"/>
        </w:rPr>
        <w:t xml:space="preserve">Իրականացվել է  թեժ գծով ստացված </w:t>
      </w:r>
      <w:r w:rsidR="00A56033" w:rsidRPr="00A56033">
        <w:rPr>
          <w:rFonts w:ascii="GHEA Grapalat" w:hAnsi="GHEA Grapalat"/>
          <w:color w:val="000000" w:themeColor="text1"/>
          <w:lang w:val="hy-AM"/>
        </w:rPr>
        <w:t>65</w:t>
      </w:r>
      <w:r w:rsidRPr="00B1548D">
        <w:rPr>
          <w:rFonts w:ascii="GHEA Grapalat" w:hAnsi="GHEA Grapalat"/>
          <w:color w:val="000000" w:themeColor="text1"/>
          <w:lang w:val="hy-AM"/>
        </w:rPr>
        <w:t xml:space="preserve"> զանգերի խորհրդատվություն և պարզաբանում։</w:t>
      </w:r>
    </w:p>
    <w:p w14:paraId="6CF00ADD" w14:textId="3573E975" w:rsidR="00B1548D" w:rsidRPr="00B1548D" w:rsidRDefault="00B1548D" w:rsidP="00B1548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lastRenderedPageBreak/>
        <w:t>Խ</w:t>
      </w:r>
      <w:r w:rsidRPr="00B1548D">
        <w:rPr>
          <w:rFonts w:ascii="GHEA Grapalat" w:hAnsi="GHEA Grapalat"/>
          <w:color w:val="000000" w:themeColor="text1"/>
          <w:lang w:val="hy-AM"/>
        </w:rPr>
        <w:t xml:space="preserve">որհրդատվություն է տրամադրվել  </w:t>
      </w:r>
      <w:r w:rsidR="007E30ED">
        <w:rPr>
          <w:rFonts w:ascii="GHEA Grapalat" w:hAnsi="GHEA Grapalat"/>
          <w:color w:val="000000" w:themeColor="text1"/>
          <w:lang w:val="hy-AM"/>
        </w:rPr>
        <w:t>3</w:t>
      </w:r>
      <w:r w:rsidR="00A56033" w:rsidRPr="00A56033">
        <w:rPr>
          <w:rFonts w:ascii="GHEA Grapalat" w:hAnsi="GHEA Grapalat"/>
          <w:color w:val="000000" w:themeColor="text1"/>
          <w:lang w:val="hy-AM"/>
        </w:rPr>
        <w:t>8</w:t>
      </w:r>
      <w:r w:rsidRPr="00B1548D">
        <w:rPr>
          <w:rFonts w:ascii="GHEA Grapalat" w:hAnsi="GHEA Grapalat"/>
          <w:color w:val="000000" w:themeColor="text1"/>
          <w:lang w:val="hy-AM"/>
        </w:rPr>
        <w:t xml:space="preserve"> տնտեսավարողի ու քաղաքացու</w:t>
      </w:r>
      <w:r>
        <w:rPr>
          <w:rFonts w:ascii="GHEA Grapalat" w:hAnsi="GHEA Grapalat"/>
          <w:color w:val="000000" w:themeColor="text1"/>
          <w:lang w:val="hy-AM"/>
        </w:rPr>
        <w:t>։</w:t>
      </w:r>
    </w:p>
    <w:p w14:paraId="010E2588" w14:textId="23B2B88D" w:rsidR="00B1566F" w:rsidRPr="00B1548D" w:rsidRDefault="00B1566F" w:rsidP="00B1566F">
      <w:pPr>
        <w:pStyle w:val="ListParagraph"/>
        <w:numPr>
          <w:ilvl w:val="0"/>
          <w:numId w:val="17"/>
        </w:numPr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B1548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Սոցիալական գովազդային պաստառներ չեն պատրաստվել ֆինանսական ռեսուրսների բացակայության պատճառով։</w:t>
      </w:r>
    </w:p>
    <w:p w14:paraId="6DB05FE0" w14:textId="255CE172" w:rsidR="00337E96" w:rsidRPr="00337E96" w:rsidRDefault="00171730" w:rsidP="001D532C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color w:val="000000" w:themeColor="text1"/>
          <w:lang w:val="hy-AM"/>
        </w:rPr>
      </w:pPr>
      <w:r w:rsidRPr="00B1566F">
        <w:rPr>
          <w:rFonts w:ascii="GHEA Grapalat" w:hAnsi="GHEA Grapalat"/>
          <w:color w:val="000000" w:themeColor="text1"/>
          <w:lang w:val="hy-AM"/>
        </w:rPr>
        <w:t>Խորհրդատվության, մեթոդական աջակցության և կանխարգելման միջոցների համար Տեսչական մարմնի կողմից ֆինանսական լրացուցիչ միջոցներ չեն հատկացվել։</w:t>
      </w:r>
    </w:p>
    <w:p w14:paraId="437C7430" w14:textId="705F2EA1" w:rsidR="00887E7C" w:rsidRPr="0070343C" w:rsidRDefault="0078466F" w:rsidP="00B147D5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 xml:space="preserve"> </w:t>
      </w:r>
      <w:r w:rsidRPr="00DE7963"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lang w:val="hy-AM" w:eastAsia="ru-RU"/>
        </w:rPr>
        <w:t>Հայաստանի</w:t>
      </w:r>
      <w:r w:rsidRPr="00DE7963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 xml:space="preserve"> </w:t>
      </w:r>
      <w:r w:rsidRPr="00DE7963"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lang w:val="hy-AM" w:eastAsia="ru-RU"/>
        </w:rPr>
        <w:t>Հանրապետության</w:t>
      </w:r>
      <w:r w:rsidRPr="00DE7963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 xml:space="preserve"> </w:t>
      </w:r>
      <w:r w:rsidRPr="00DE7963"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lang w:val="hy-AM" w:eastAsia="ru-RU"/>
        </w:rPr>
        <w:t>կառավարությանը</w:t>
      </w:r>
      <w:r w:rsidRPr="00DE7963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 xml:space="preserve"> </w:t>
      </w:r>
      <w:r w:rsidRPr="00DE7963"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lang w:val="hy-AM" w:eastAsia="ru-RU"/>
        </w:rPr>
        <w:t>կամ</w:t>
      </w:r>
      <w:r w:rsidRPr="00DE7963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 xml:space="preserve"> </w:t>
      </w:r>
      <w:r w:rsidRPr="00DE7963"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lang w:val="hy-AM" w:eastAsia="ru-RU"/>
        </w:rPr>
        <w:t>համապատասխան</w:t>
      </w:r>
      <w:r w:rsidRPr="00DE7963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 xml:space="preserve"> </w:t>
      </w:r>
      <w:r w:rsidRPr="00DE7963"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lang w:val="hy-AM" w:eastAsia="ru-RU"/>
        </w:rPr>
        <w:t>ոլորտների</w:t>
      </w:r>
      <w:r w:rsidRPr="00DE7963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 xml:space="preserve"> </w:t>
      </w:r>
      <w:r w:rsidRPr="00DE7963"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lang w:val="hy-AM" w:eastAsia="ru-RU"/>
        </w:rPr>
        <w:t>քաղաքականություն</w:t>
      </w:r>
      <w:r w:rsidRPr="00DE7963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 xml:space="preserve"> </w:t>
      </w:r>
      <w:r w:rsidRPr="00DE7963"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lang w:val="hy-AM" w:eastAsia="ru-RU"/>
        </w:rPr>
        <w:t>մշակող</w:t>
      </w:r>
      <w:r w:rsidRPr="00DE7963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 xml:space="preserve"> </w:t>
      </w:r>
      <w:r w:rsidRPr="00DE7963"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lang w:val="hy-AM" w:eastAsia="ru-RU"/>
        </w:rPr>
        <w:t>պետական</w:t>
      </w:r>
      <w:r w:rsidRPr="00DE7963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 xml:space="preserve"> </w:t>
      </w:r>
      <w:r w:rsidRPr="0070343C"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lang w:val="hy-AM" w:eastAsia="ru-RU"/>
        </w:rPr>
        <w:t>մարմիններին</w:t>
      </w:r>
      <w:r w:rsidRPr="0070343C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 xml:space="preserve"> </w:t>
      </w:r>
      <w:r w:rsidRPr="0070343C"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lang w:val="hy-AM" w:eastAsia="ru-RU"/>
        </w:rPr>
        <w:t>ներկայացված</w:t>
      </w:r>
      <w:r w:rsidRPr="0070343C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 xml:space="preserve"> </w:t>
      </w:r>
      <w:r w:rsidRPr="0070343C"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lang w:val="hy-AM" w:eastAsia="ru-RU"/>
        </w:rPr>
        <w:t>առաջարկների</w:t>
      </w:r>
      <w:r w:rsidRPr="0070343C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 xml:space="preserve"> </w:t>
      </w:r>
      <w:r w:rsidRPr="0070343C"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lang w:val="hy-AM" w:eastAsia="ru-RU"/>
        </w:rPr>
        <w:t>քանակը</w:t>
      </w:r>
      <w:r w:rsidRPr="0070343C">
        <w:rPr>
          <w:rFonts w:ascii="Cambria Math" w:eastAsia="Times New Roman" w:hAnsi="Cambria Math" w:cs="Cambria Math"/>
          <w:b/>
          <w:i/>
          <w:color w:val="000000" w:themeColor="text1"/>
          <w:sz w:val="24"/>
          <w:szCs w:val="24"/>
          <w:lang w:val="hy-AM" w:eastAsia="ru-RU"/>
        </w:rPr>
        <w:t>․</w:t>
      </w:r>
    </w:p>
    <w:p w14:paraId="1E2795B8" w14:textId="7C36134D" w:rsidR="00337E96" w:rsidRPr="0070343C" w:rsidRDefault="00C03EAB" w:rsidP="00400BB7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color w:val="000000" w:themeColor="text1"/>
          <w:lang w:val="hy-AM"/>
        </w:rPr>
      </w:pPr>
      <w:r w:rsidRPr="0070343C">
        <w:rPr>
          <w:rFonts w:ascii="GHEA Grapalat" w:eastAsiaTheme="minorHAnsi" w:hAnsi="GHEA Grapalat" w:cstheme="minorBidi"/>
          <w:color w:val="000000" w:themeColor="text1"/>
          <w:lang w:val="hy-AM" w:eastAsia="en-US"/>
        </w:rPr>
        <w:t xml:space="preserve">Հաշվետու եռամսյակի ավարտի դրությամբ Տեսչական մարմնի կողմից </w:t>
      </w:r>
      <w:r w:rsidR="0070343C" w:rsidRPr="0070343C">
        <w:rPr>
          <w:rFonts w:ascii="GHEA Grapalat" w:eastAsiaTheme="minorHAnsi" w:hAnsi="GHEA Grapalat" w:cstheme="minorBidi"/>
          <w:color w:val="000000" w:themeColor="text1"/>
          <w:lang w:val="hy-AM" w:eastAsia="en-US"/>
        </w:rPr>
        <w:t xml:space="preserve">մշակվել է թվով </w:t>
      </w:r>
      <w:r w:rsidR="00060CC2">
        <w:rPr>
          <w:rFonts w:ascii="GHEA Grapalat" w:eastAsiaTheme="minorHAnsi" w:hAnsi="GHEA Grapalat" w:cstheme="minorBidi"/>
          <w:color w:val="000000" w:themeColor="text1"/>
          <w:lang w:val="hy-AM" w:eastAsia="en-US"/>
        </w:rPr>
        <w:t>5</w:t>
      </w:r>
      <w:r w:rsidR="0070343C" w:rsidRPr="0070343C">
        <w:rPr>
          <w:rFonts w:ascii="GHEA Grapalat" w:eastAsiaTheme="minorHAnsi" w:hAnsi="GHEA Grapalat" w:cstheme="minorBidi"/>
          <w:color w:val="000000" w:themeColor="text1"/>
          <w:lang w:val="hy-AM" w:eastAsia="en-US"/>
        </w:rPr>
        <w:t xml:space="preserve"> օրենսդրական առաջարկ՝</w:t>
      </w:r>
      <w:r w:rsidR="00060CC2">
        <w:rPr>
          <w:rFonts w:ascii="GHEA Grapalat" w:eastAsiaTheme="minorHAnsi" w:hAnsi="GHEA Grapalat" w:cstheme="minorBidi"/>
          <w:color w:val="000000" w:themeColor="text1"/>
          <w:lang w:val="hy-AM" w:eastAsia="en-US"/>
        </w:rPr>
        <w:t xml:space="preserve"> 5</w:t>
      </w:r>
      <w:r w:rsidR="0070343C" w:rsidRPr="0070343C">
        <w:rPr>
          <w:rFonts w:ascii="GHEA Grapalat" w:eastAsiaTheme="minorHAnsi" w:hAnsi="GHEA Grapalat" w:cstheme="minorBidi"/>
          <w:color w:val="000000" w:themeColor="text1"/>
          <w:lang w:val="hy-AM" w:eastAsia="en-US"/>
        </w:rPr>
        <w:t xml:space="preserve">-ն էլ </w:t>
      </w:r>
      <w:r w:rsidRPr="0070343C">
        <w:rPr>
          <w:rFonts w:ascii="GHEA Grapalat" w:eastAsiaTheme="minorHAnsi" w:hAnsi="GHEA Grapalat" w:cstheme="minorBidi"/>
          <w:color w:val="000000" w:themeColor="text1"/>
          <w:lang w:val="hy-AM" w:eastAsia="en-US"/>
        </w:rPr>
        <w:t>տեխնիկական և հրդեհային անվտանգության ոլորտում</w:t>
      </w:r>
      <w:r w:rsidR="00060CC2">
        <w:rPr>
          <w:rFonts w:ascii="GHEA Grapalat" w:eastAsiaTheme="minorHAnsi" w:hAnsi="GHEA Grapalat" w:cstheme="minorBidi"/>
          <w:color w:val="000000" w:themeColor="text1"/>
          <w:lang w:val="hy-AM" w:eastAsia="en-US"/>
        </w:rPr>
        <w:t>․ 3-ը՝ տարեկան ծրագրի շրջանակներում, 2-ը՝ Տեսչական մարմնի նախաձեռնությամբ</w:t>
      </w:r>
      <w:r w:rsidR="0070343C">
        <w:rPr>
          <w:rFonts w:ascii="GHEA Grapalat" w:eastAsiaTheme="minorHAnsi" w:hAnsi="GHEA Grapalat" w:cstheme="minorBidi"/>
          <w:color w:val="000000" w:themeColor="text1"/>
          <w:lang w:val="hy-AM" w:eastAsia="en-US"/>
        </w:rPr>
        <w:t>։</w:t>
      </w:r>
    </w:p>
    <w:p w14:paraId="447C3F13" w14:textId="461CE2E7" w:rsidR="00DA50F0" w:rsidRPr="00DE7963" w:rsidRDefault="00DA50F0" w:rsidP="00400BB7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color w:val="000000"/>
          <w:lang w:val="hy-AM"/>
        </w:rPr>
      </w:pPr>
    </w:p>
    <w:p w14:paraId="54F78CAB" w14:textId="0D6738C5" w:rsidR="0078466F" w:rsidRPr="00DA50F0" w:rsidRDefault="0078466F" w:rsidP="00DA50F0">
      <w:pPr>
        <w:shd w:val="clear" w:color="auto" w:fill="FFFFFF"/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color w:val="000000" w:themeColor="text1"/>
          <w:sz w:val="28"/>
          <w:szCs w:val="28"/>
          <w:lang w:val="hy-AM" w:eastAsia="ru-RU"/>
        </w:rPr>
      </w:pPr>
      <w:r w:rsidRPr="00DE7963">
        <w:rPr>
          <w:rFonts w:ascii="GHEA Grapalat" w:eastAsia="Times New Roman" w:hAnsi="GHEA Grapalat" w:cs="Times New Roman"/>
          <w:b/>
          <w:color w:val="000000" w:themeColor="text1"/>
          <w:sz w:val="28"/>
          <w:szCs w:val="28"/>
          <w:lang w:val="hy-AM" w:eastAsia="ru-RU"/>
        </w:rPr>
        <w:t>2</w:t>
      </w:r>
      <w:r w:rsidRPr="00DE7963">
        <w:rPr>
          <w:rFonts w:ascii="Cambria Math" w:eastAsia="Times New Roman" w:hAnsi="Cambria Math" w:cs="Cambria Math"/>
          <w:b/>
          <w:color w:val="000000" w:themeColor="text1"/>
          <w:sz w:val="28"/>
          <w:szCs w:val="28"/>
          <w:lang w:val="hy-AM" w:eastAsia="ru-RU"/>
        </w:rPr>
        <w:t>․</w:t>
      </w:r>
      <w:r w:rsidRPr="00DE7963">
        <w:rPr>
          <w:rFonts w:ascii="GHEA Grapalat" w:eastAsia="Times New Roman" w:hAnsi="GHEA Grapalat" w:cs="Times New Roman"/>
          <w:b/>
          <w:color w:val="000000" w:themeColor="text1"/>
          <w:sz w:val="28"/>
          <w:szCs w:val="28"/>
          <w:lang w:val="hy-AM" w:eastAsia="ru-RU"/>
        </w:rPr>
        <w:t xml:space="preserve"> </w:t>
      </w:r>
      <w:r w:rsidRPr="00DE7963">
        <w:rPr>
          <w:rFonts w:ascii="GHEA Grapalat" w:eastAsia="Times New Roman" w:hAnsi="GHEA Grapalat" w:cs="GHEA Grapalat"/>
          <w:b/>
          <w:color w:val="000000" w:themeColor="text1"/>
          <w:sz w:val="28"/>
          <w:szCs w:val="28"/>
          <w:lang w:val="hy-AM" w:eastAsia="ru-RU"/>
        </w:rPr>
        <w:t>ԳՈՐԾԸՆԹԱՑԻ</w:t>
      </w:r>
      <w:r w:rsidRPr="00DE7963">
        <w:rPr>
          <w:rFonts w:ascii="GHEA Grapalat" w:eastAsia="Times New Roman" w:hAnsi="GHEA Grapalat" w:cs="Times New Roman"/>
          <w:b/>
          <w:color w:val="000000" w:themeColor="text1"/>
          <w:sz w:val="28"/>
          <w:szCs w:val="28"/>
          <w:lang w:val="hy-AM" w:eastAsia="ru-RU"/>
        </w:rPr>
        <w:t xml:space="preserve"> </w:t>
      </w:r>
      <w:r w:rsidRPr="00DE7963">
        <w:rPr>
          <w:rFonts w:ascii="GHEA Grapalat" w:eastAsia="Times New Roman" w:hAnsi="GHEA Grapalat" w:cs="GHEA Grapalat"/>
          <w:b/>
          <w:color w:val="000000" w:themeColor="text1"/>
          <w:sz w:val="28"/>
          <w:szCs w:val="28"/>
          <w:lang w:val="hy-AM" w:eastAsia="ru-RU"/>
        </w:rPr>
        <w:t>ՉԱՓՈՐՈՇԻՉՆԵՐ</w:t>
      </w:r>
    </w:p>
    <w:p w14:paraId="37DC57D6" w14:textId="7DDA2CC7" w:rsidR="0078466F" w:rsidRPr="00DE7963" w:rsidRDefault="0078466F" w:rsidP="006A7111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>2.1) Ըստ անհրաժեշտության իրականացված ստուգումների միջին տևողությունը</w:t>
      </w:r>
      <w:r w:rsidRPr="00DE7963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 xml:space="preserve"> </w:t>
      </w:r>
      <w:r w:rsidRPr="00DE7963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գնահատելու համար վերլուծվել է հաշվետու ժամանակահատվածում տարեկան ծրագրով չնախատեսված</w:t>
      </w: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, սակայն </w:t>
      </w:r>
      <w:r w:rsidR="00F069A6" w:rsidRPr="00DE7963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Տ</w:t>
      </w:r>
      <w:r w:rsidRPr="00DE7963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եսչական մարմնի կողմից իրականացված ստուգումների միջին տևողությունը։</w:t>
      </w:r>
    </w:p>
    <w:p w14:paraId="3F1BD1BB" w14:textId="0C6C4709" w:rsidR="00DA50F0" w:rsidRDefault="00D45056" w:rsidP="00B73E3F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202</w:t>
      </w:r>
      <w:r w:rsidR="0044777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3</w:t>
      </w: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թվականի </w:t>
      </w:r>
      <w:r w:rsidR="007017B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4</w:t>
      </w:r>
      <w:r w:rsidR="00B54A1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-</w:t>
      </w:r>
      <w:r w:rsidR="006B7E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րդ</w:t>
      </w:r>
      <w:r w:rsidR="00B54A1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D020CF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եռամսյակում տեսչական մարմնի կողմից ըստ անհրաժեշտության իրականացրած ստուգումների միջին տևողությունը </w:t>
      </w:r>
      <w:r w:rsidR="007017B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u w:val="single"/>
          <w:lang w:val="hy-AM" w:eastAsia="ru-RU"/>
        </w:rPr>
        <w:t>3․54</w:t>
      </w:r>
      <w:r w:rsidR="00D020CF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օր է։ </w:t>
      </w:r>
    </w:p>
    <w:p w14:paraId="30EDE04A" w14:textId="30C23D51" w:rsidR="00B73E3F" w:rsidRDefault="00B73E3F" w:rsidP="00B73E3F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p w14:paraId="26B71C60" w14:textId="59C86172" w:rsidR="00B73E3F" w:rsidRDefault="00B73E3F" w:rsidP="00B73E3F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p w14:paraId="774F32B2" w14:textId="77777777" w:rsidR="00B73E3F" w:rsidRDefault="00B73E3F" w:rsidP="00B73E3F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p w14:paraId="668EA75A" w14:textId="77777777" w:rsidR="00B54A14" w:rsidRPr="00DE7963" w:rsidRDefault="00B54A14" w:rsidP="00400BB7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tbl>
      <w:tblPr>
        <w:tblW w:w="9394" w:type="dxa"/>
        <w:tblLook w:val="04A0" w:firstRow="1" w:lastRow="0" w:firstColumn="1" w:lastColumn="0" w:noHBand="0" w:noVBand="1"/>
      </w:tblPr>
      <w:tblGrid>
        <w:gridCol w:w="2976"/>
        <w:gridCol w:w="2675"/>
        <w:gridCol w:w="2183"/>
        <w:gridCol w:w="1560"/>
      </w:tblGrid>
      <w:tr w:rsidR="00B54A14" w:rsidRPr="00A8243A" w14:paraId="08B08879" w14:textId="77777777" w:rsidTr="0063401D">
        <w:trPr>
          <w:trHeight w:val="1269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vAlign w:val="bottom"/>
            <w:hideMark/>
          </w:tcPr>
          <w:p w14:paraId="60BA0214" w14:textId="5F273564" w:rsidR="00B54A14" w:rsidRPr="0063401D" w:rsidRDefault="00B54A14" w:rsidP="00B54A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3401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Ոլորտ</w:t>
            </w:r>
          </w:p>
          <w:p w14:paraId="1F043136" w14:textId="5AEEA982" w:rsidR="00B54A14" w:rsidRPr="0063401D" w:rsidRDefault="00B54A14" w:rsidP="00B54A14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340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3D5AB" w:themeFill="accent4" w:themeFillTint="66"/>
            <w:vAlign w:val="center"/>
            <w:hideMark/>
          </w:tcPr>
          <w:p w14:paraId="7EE09491" w14:textId="77777777" w:rsidR="00B54A14" w:rsidRPr="0063401D" w:rsidRDefault="00B54A14" w:rsidP="00B54A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3401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2.1</w:t>
            </w:r>
            <w:r w:rsidRPr="0063401D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3401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63401D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Ըստ</w:t>
            </w:r>
            <w:r w:rsidRPr="0063401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63401D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անհրաժեշտության</w:t>
            </w:r>
            <w:r w:rsidRPr="0063401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63401D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իրականացված</w:t>
            </w:r>
            <w:r w:rsidRPr="0063401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63401D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ստուգումների</w:t>
            </w:r>
            <w:r w:rsidRPr="0063401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63401D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միջին</w:t>
            </w:r>
            <w:r w:rsidRPr="0063401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63401D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տ</w:t>
            </w:r>
            <w:r w:rsidRPr="0063401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ևողությունը </w:t>
            </w:r>
          </w:p>
        </w:tc>
      </w:tr>
      <w:tr w:rsidR="00B54A14" w:rsidRPr="00B54A14" w14:paraId="7A2BC67A" w14:textId="77777777" w:rsidTr="006B7ED5">
        <w:trPr>
          <w:trHeight w:val="1725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noWrap/>
            <w:vAlign w:val="bottom"/>
            <w:hideMark/>
          </w:tcPr>
          <w:p w14:paraId="77703EEE" w14:textId="59E92840" w:rsidR="00B54A14" w:rsidRPr="0063401D" w:rsidRDefault="00B54A14" w:rsidP="00B54A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vAlign w:val="center"/>
            <w:hideMark/>
          </w:tcPr>
          <w:p w14:paraId="282B1A69" w14:textId="77777777" w:rsidR="00B54A14" w:rsidRPr="0063401D" w:rsidRDefault="00B54A14" w:rsidP="00B54A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3401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T – ըստ անհրաժեշտության իրականացված ստուգումների ընթացքում ստուգման գործընթացի ընդհանուր տևողություն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3D5AB" w:themeFill="accent4" w:themeFillTint="66"/>
            <w:vAlign w:val="center"/>
            <w:hideMark/>
          </w:tcPr>
          <w:p w14:paraId="18A101FE" w14:textId="77777777" w:rsidR="00B54A14" w:rsidRPr="0063401D" w:rsidRDefault="00B54A14" w:rsidP="00B54A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3401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N – ըստ անհրաժեշտության իրականացված ստուգումների քանակ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noWrap/>
            <w:vAlign w:val="center"/>
            <w:hideMark/>
          </w:tcPr>
          <w:p w14:paraId="73D62A90" w14:textId="77777777" w:rsidR="00B54A14" w:rsidRPr="0063401D" w:rsidRDefault="00B54A14" w:rsidP="00B54A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3401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R = T/N</w:t>
            </w:r>
          </w:p>
        </w:tc>
      </w:tr>
      <w:tr w:rsidR="007017BB" w:rsidRPr="00B54A14" w14:paraId="6DEA20B0" w14:textId="77777777" w:rsidTr="00BD49B3">
        <w:trPr>
          <w:trHeight w:val="54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7C6A335F" w14:textId="4D44DBA0" w:rsidR="007017BB" w:rsidRPr="0063401D" w:rsidRDefault="007017BB" w:rsidP="007017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63401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Տեխնիկական և հրդեհային անվտանգության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1C9DC" w14:textId="63A96F1F" w:rsidR="007017BB" w:rsidRPr="00DA50F0" w:rsidRDefault="007017BB" w:rsidP="007017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</w:pPr>
            <w:r w:rsidRPr="00DA50F0">
              <w:rPr>
                <w:rFonts w:ascii="GHEA Grapalat" w:hAnsi="GHEA Grapalat"/>
              </w:rPr>
              <w:t>16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E9CAA0" w14:textId="32777327" w:rsidR="007017BB" w:rsidRPr="00DA50F0" w:rsidRDefault="007017BB" w:rsidP="007017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</w:pPr>
            <w:r w:rsidRPr="00DA50F0">
              <w:rPr>
                <w:rFonts w:ascii="GHEA Grapalat" w:hAnsi="GHEA Grapalat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F1D76" w14:textId="4B33B38E" w:rsidR="007017BB" w:rsidRPr="00DA50F0" w:rsidRDefault="007017BB" w:rsidP="007017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</w:pPr>
            <w:r w:rsidRPr="00DA50F0"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  <w:t>4</w:t>
            </w:r>
          </w:p>
        </w:tc>
      </w:tr>
      <w:tr w:rsidR="007017BB" w:rsidRPr="00B54A14" w14:paraId="18922B45" w14:textId="77777777" w:rsidTr="00BD49B3">
        <w:trPr>
          <w:trHeight w:val="58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49F5048F" w14:textId="6640568A" w:rsidR="007017BB" w:rsidRPr="0063401D" w:rsidRDefault="007017BB" w:rsidP="007017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63401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Էներգետիկայի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CCF45" w14:textId="50733BBF" w:rsidR="007017BB" w:rsidRPr="00DA50F0" w:rsidRDefault="007017BB" w:rsidP="007017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</w:pPr>
            <w:r w:rsidRPr="00DA50F0">
              <w:rPr>
                <w:rFonts w:ascii="GHEA Grapalat" w:hAnsi="GHEA Grapalat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68646F" w14:textId="660A6960" w:rsidR="007017BB" w:rsidRPr="00DA50F0" w:rsidRDefault="007017BB" w:rsidP="007017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</w:pPr>
            <w:r w:rsidRPr="00DA50F0">
              <w:rPr>
                <w:rFonts w:ascii="GHEA Grapalat" w:hAnsi="GHEA Grapala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1AC0D" w14:textId="197C2116" w:rsidR="007017BB" w:rsidRPr="00DA50F0" w:rsidRDefault="007017BB" w:rsidP="007017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</w:pPr>
            <w:r w:rsidRPr="00DA50F0"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  <w:t>0</w:t>
            </w:r>
          </w:p>
        </w:tc>
      </w:tr>
      <w:tr w:rsidR="007017BB" w:rsidRPr="00B54A14" w14:paraId="1A10A019" w14:textId="77777777" w:rsidTr="00BD49B3">
        <w:trPr>
          <w:trHeight w:val="45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3A92AC0E" w14:textId="387471D9" w:rsidR="007017BB" w:rsidRPr="0063401D" w:rsidRDefault="007017BB" w:rsidP="007017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63401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Տրանսպորտի 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F56D6" w14:textId="13514941" w:rsidR="007017BB" w:rsidRPr="00DA50F0" w:rsidRDefault="007017BB" w:rsidP="007017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</w:pPr>
            <w:r w:rsidRPr="00DA50F0">
              <w:rPr>
                <w:rFonts w:ascii="GHEA Grapalat" w:hAnsi="GHEA Grapalat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132550" w14:textId="6C137DC2" w:rsidR="007017BB" w:rsidRPr="00DA50F0" w:rsidRDefault="007017BB" w:rsidP="007017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</w:pPr>
            <w:r w:rsidRPr="00DA50F0">
              <w:rPr>
                <w:rFonts w:ascii="GHEA Grapalat" w:hAnsi="GHEA Grapala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B322B" w14:textId="4A0DFBF1" w:rsidR="007017BB" w:rsidRPr="00DA50F0" w:rsidRDefault="007017BB" w:rsidP="007017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</w:pPr>
            <w:r w:rsidRPr="00DA50F0"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  <w:t>0</w:t>
            </w:r>
          </w:p>
        </w:tc>
      </w:tr>
      <w:tr w:rsidR="007017BB" w:rsidRPr="00B54A14" w14:paraId="4C5CF0E2" w14:textId="77777777" w:rsidTr="00BD49B3">
        <w:trPr>
          <w:trHeight w:val="54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0ADA97F5" w14:textId="0EC8626C" w:rsidR="007017BB" w:rsidRPr="0063401D" w:rsidRDefault="007017BB" w:rsidP="007017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63401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Քաղաքաշինության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4404E" w14:textId="2824FB65" w:rsidR="007017BB" w:rsidRPr="00DA50F0" w:rsidRDefault="007017BB" w:rsidP="007017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</w:pPr>
            <w:r w:rsidRPr="00DA50F0">
              <w:rPr>
                <w:rFonts w:ascii="GHEA Grapalat" w:hAnsi="GHEA Grapalat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23FA47" w14:textId="315125FF" w:rsidR="007017BB" w:rsidRPr="00DA50F0" w:rsidRDefault="007017BB" w:rsidP="007017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</w:pPr>
            <w:r w:rsidRPr="00DA50F0">
              <w:rPr>
                <w:rFonts w:ascii="GHEA Grapalat" w:hAnsi="GHEA Grapalat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55F11" w14:textId="15873A2C" w:rsidR="007017BB" w:rsidRPr="00DA50F0" w:rsidRDefault="007017BB" w:rsidP="007017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</w:pPr>
            <w:r w:rsidRPr="00DA50F0"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  <w:t>3</w:t>
            </w:r>
          </w:p>
        </w:tc>
      </w:tr>
      <w:tr w:rsidR="007017BB" w:rsidRPr="00B54A14" w14:paraId="61280EE2" w14:textId="77777777" w:rsidTr="00BD49B3">
        <w:trPr>
          <w:trHeight w:val="63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2491E28C" w14:textId="7A9C42A5" w:rsidR="007017BB" w:rsidRPr="0063401D" w:rsidRDefault="007017BB" w:rsidP="007017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63401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և տեղական նշանակության գեոդեզիական և քարտեզագրական աշխատանքների և հողօգտագործման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CE38A" w14:textId="099701E8" w:rsidR="007017BB" w:rsidRPr="00DA50F0" w:rsidRDefault="007017BB" w:rsidP="007017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</w:pPr>
            <w:r w:rsidRPr="00DA50F0">
              <w:rPr>
                <w:rFonts w:ascii="GHEA Grapalat" w:hAnsi="GHEA Grapalat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A1CDF9" w14:textId="4B6730BD" w:rsidR="007017BB" w:rsidRPr="00DA50F0" w:rsidRDefault="007017BB" w:rsidP="007017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</w:pPr>
            <w:r w:rsidRPr="00DA50F0">
              <w:rPr>
                <w:rFonts w:ascii="GHEA Grapalat" w:hAnsi="GHEA Grapala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77CB6" w14:textId="7FCF79DB" w:rsidR="007017BB" w:rsidRPr="00DA50F0" w:rsidRDefault="007017BB" w:rsidP="007017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</w:pPr>
            <w:r w:rsidRPr="00DA50F0"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  <w:t>4</w:t>
            </w:r>
          </w:p>
        </w:tc>
      </w:tr>
    </w:tbl>
    <w:p w14:paraId="75B6C29F" w14:textId="77777777" w:rsidR="00B54A14" w:rsidRDefault="00B54A14" w:rsidP="002F71B8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125A2FCB" w14:textId="6DA2562D" w:rsidR="005525F3" w:rsidRDefault="005525F3" w:rsidP="005525F3">
      <w:pPr>
        <w:spacing w:after="0" w:line="360" w:lineRule="auto"/>
        <w:ind w:firstLine="708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Տվյալների ուսումնասիրությունից պարզ է դառնում, որ հաշվետու ժամանակաշրջանում ըստ անհրաժեշտության իրականացված ստուգումների </w:t>
      </w:r>
      <w:r w:rsidRPr="005525F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ընթացքում ստուգման գործընթացի ընդհանուր տևողությ</w:t>
      </w:r>
      <w:r w:rsidR="0069465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ա</w:t>
      </w:r>
      <w:r w:rsidRPr="005525F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ն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6B7E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նույնական տվյալներ են արձանագրվել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1E6DC7" w:rsidRPr="001E6DC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տեխնիկական և հրդեհային անվտանգության</w:t>
      </w:r>
      <w:r w:rsidR="00ED487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և</w:t>
      </w:r>
      <w:r w:rsidR="001E6DC7" w:rsidRPr="001E6DC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5525F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պետական և տեղական նշանակության գեոդեզիական և քարտեզագրական աշխատանքների և հողօգտագործման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ոլորտ</w:t>
      </w:r>
      <w:r w:rsidR="00ED487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ներում։ Ի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սկ էներգետիկայի և տրանսպորտի ոլորտներում  ըստ անհրաժեշտության չեն իրականացվել</w:t>
      </w:r>
      <w:r w:rsidR="00E43DC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։</w:t>
      </w:r>
    </w:p>
    <w:p w14:paraId="31D7C1CE" w14:textId="23F19B91" w:rsidR="00B54A14" w:rsidRDefault="00B54A14" w:rsidP="00B54A1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5F78FF55" w14:textId="77777777" w:rsidR="00B54A14" w:rsidRDefault="00B54A14" w:rsidP="002F71B8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52D6FC16" w14:textId="77777777" w:rsidR="005525F3" w:rsidRDefault="005525F3" w:rsidP="002F71B8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204B3CEB" w14:textId="77777777" w:rsidR="005525F3" w:rsidRDefault="005525F3" w:rsidP="002F71B8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5319CBDF" w14:textId="77777777" w:rsidR="005507FE" w:rsidRDefault="005507FE" w:rsidP="005525F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009E1EF7" w14:textId="576B86A8" w:rsidR="00CB18E6" w:rsidRPr="0006069A" w:rsidRDefault="007C74C7" w:rsidP="005525F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  <w:r w:rsidRPr="0006069A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  <w:lastRenderedPageBreak/>
        <w:t>Համեմատական պ</w:t>
      </w:r>
      <w:r w:rsidR="00F069A6" w:rsidRPr="0006069A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  <w:t>ատկերն ըստ ոլորտների</w:t>
      </w:r>
      <w:r w:rsidR="002F71B8" w:rsidRPr="0006069A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  <w:t>՝</w:t>
      </w:r>
    </w:p>
    <w:p w14:paraId="6E871593" w14:textId="6E387D10" w:rsidR="004119EA" w:rsidRPr="00DE7963" w:rsidRDefault="00CE73EA" w:rsidP="008B58E0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Times New Roman"/>
          <w:b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3C8BA75D" wp14:editId="5F36D1D3">
            <wp:extent cx="6067425" cy="3524250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3C93E79" w14:textId="77777777" w:rsidR="004119EA" w:rsidRPr="00DE7963" w:rsidRDefault="004119EA" w:rsidP="008B58E0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</w:pPr>
    </w:p>
    <w:tbl>
      <w:tblPr>
        <w:tblW w:w="93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5055"/>
        <w:gridCol w:w="1862"/>
        <w:gridCol w:w="1926"/>
      </w:tblGrid>
      <w:tr w:rsidR="0088014B" w:rsidRPr="00DE7963" w14:paraId="1B2A8E5B" w14:textId="47A100F8" w:rsidTr="009207F3">
        <w:trPr>
          <w:trHeight w:val="523"/>
        </w:trPr>
        <w:tc>
          <w:tcPr>
            <w:tcW w:w="488" w:type="dxa"/>
            <w:vMerge w:val="restart"/>
            <w:shd w:val="clear" w:color="auto" w:fill="E3DED1" w:themeFill="background2"/>
          </w:tcPr>
          <w:p w14:paraId="7547DF28" w14:textId="77777777" w:rsidR="0088014B" w:rsidRPr="00DE7963" w:rsidRDefault="0088014B" w:rsidP="00854804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055" w:type="dxa"/>
            <w:vMerge w:val="restart"/>
            <w:shd w:val="clear" w:color="auto" w:fill="E3DED1" w:themeFill="background2"/>
          </w:tcPr>
          <w:p w14:paraId="6148F3B8" w14:textId="77777777" w:rsidR="0088014B" w:rsidRPr="005525F3" w:rsidRDefault="0088014B" w:rsidP="0085480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  <w:p w14:paraId="46BAD327" w14:textId="77777777" w:rsidR="0088014B" w:rsidRPr="005525F3" w:rsidRDefault="0088014B" w:rsidP="0085480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5525F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3788" w:type="dxa"/>
            <w:gridSpan w:val="2"/>
            <w:shd w:val="clear" w:color="auto" w:fill="E3DED1" w:themeFill="background2"/>
          </w:tcPr>
          <w:p w14:paraId="06AF1326" w14:textId="4DA5283B" w:rsidR="0088014B" w:rsidRPr="005525F3" w:rsidRDefault="0088014B" w:rsidP="0085480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5525F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ՑՈՒՑԱՆԻՇ</w:t>
            </w:r>
            <w:r w:rsidRPr="005525F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8014B" w:rsidRPr="00DE7963" w14:paraId="48EB9F77" w14:textId="057E5640" w:rsidTr="009207F3">
        <w:trPr>
          <w:trHeight w:val="724"/>
        </w:trPr>
        <w:tc>
          <w:tcPr>
            <w:tcW w:w="488" w:type="dxa"/>
            <w:vMerge/>
            <w:shd w:val="clear" w:color="auto" w:fill="E3DED1" w:themeFill="background2"/>
          </w:tcPr>
          <w:p w14:paraId="4AA40B2E" w14:textId="77777777" w:rsidR="0088014B" w:rsidRPr="00DE7963" w:rsidRDefault="0088014B" w:rsidP="0088014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055" w:type="dxa"/>
            <w:vMerge/>
            <w:shd w:val="clear" w:color="auto" w:fill="E3DED1" w:themeFill="background2"/>
          </w:tcPr>
          <w:p w14:paraId="124DC08D" w14:textId="77777777" w:rsidR="0088014B" w:rsidRPr="005525F3" w:rsidRDefault="0088014B" w:rsidP="0088014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62" w:type="dxa"/>
            <w:shd w:val="clear" w:color="auto" w:fill="E3DED1" w:themeFill="background2"/>
          </w:tcPr>
          <w:p w14:paraId="4BE096B9" w14:textId="01EE6FC5" w:rsidR="0088014B" w:rsidRPr="005525F3" w:rsidRDefault="00A878C9" w:rsidP="0084415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="00B54A14" w:rsidRPr="005525F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-</w:t>
            </w:r>
            <w:r w:rsidR="0084415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րդ</w:t>
            </w:r>
            <w:r w:rsidR="004C0673" w:rsidRPr="005525F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54A14" w:rsidRPr="005525F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եռամսյակ 2022</w:t>
            </w:r>
            <w:r w:rsidR="0088014B" w:rsidRPr="005525F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  <w:tc>
          <w:tcPr>
            <w:tcW w:w="1926" w:type="dxa"/>
            <w:shd w:val="clear" w:color="auto" w:fill="E3DED1" w:themeFill="background2"/>
          </w:tcPr>
          <w:p w14:paraId="02030536" w14:textId="0F93CAC8" w:rsidR="0088014B" w:rsidRPr="005525F3" w:rsidRDefault="00A878C9" w:rsidP="0084415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="00B54A14" w:rsidRPr="005525F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-</w:t>
            </w:r>
            <w:r w:rsidR="0084415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րդ</w:t>
            </w:r>
            <w:r w:rsidR="0088014B" w:rsidRPr="005525F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եռամսյակ 202</w:t>
            </w:r>
            <w:r w:rsidR="00B54A14" w:rsidRPr="005525F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="0088014B" w:rsidRPr="005525F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</w:tr>
      <w:tr w:rsidR="00A878C9" w:rsidRPr="00DE7963" w14:paraId="44EB0843" w14:textId="009C9CDE" w:rsidTr="009207F3">
        <w:trPr>
          <w:trHeight w:val="542"/>
        </w:trPr>
        <w:tc>
          <w:tcPr>
            <w:tcW w:w="488" w:type="dxa"/>
            <w:shd w:val="clear" w:color="auto" w:fill="auto"/>
            <w:vAlign w:val="center"/>
          </w:tcPr>
          <w:p w14:paraId="12517094" w14:textId="77777777" w:rsidR="00A878C9" w:rsidRPr="00DE7963" w:rsidRDefault="00A878C9" w:rsidP="00A878C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DE796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595887CD" w14:textId="77777777" w:rsidR="00A878C9" w:rsidRPr="005525F3" w:rsidRDefault="00A878C9" w:rsidP="00A878C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25F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Տեխնիկական</w:t>
            </w:r>
            <w:r w:rsidRPr="005525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525F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և</w:t>
            </w:r>
            <w:r w:rsidRPr="005525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525F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հրդեհային</w:t>
            </w:r>
            <w:r w:rsidRPr="005525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525F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անվտանգության</w:t>
            </w:r>
          </w:p>
        </w:tc>
        <w:tc>
          <w:tcPr>
            <w:tcW w:w="1862" w:type="dxa"/>
            <w:shd w:val="clear" w:color="auto" w:fill="auto"/>
          </w:tcPr>
          <w:p w14:paraId="345E997E" w14:textId="57BB082F" w:rsidR="00A878C9" w:rsidRPr="00DA50F0" w:rsidRDefault="00A878C9" w:rsidP="00A878C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A50F0">
              <w:rPr>
                <w:rFonts w:ascii="GHEA Grapalat" w:hAnsi="GHEA Grapalat"/>
                <w:sz w:val="22"/>
                <w:szCs w:val="22"/>
              </w:rPr>
              <w:t>4</w:t>
            </w:r>
            <w:r w:rsidRPr="00DA50F0">
              <w:rPr>
                <w:rFonts w:ascii="Cambria Math" w:hAnsi="Cambria Math" w:cs="Cambria Math"/>
                <w:sz w:val="22"/>
                <w:szCs w:val="22"/>
              </w:rPr>
              <w:t>․</w:t>
            </w:r>
            <w:r w:rsidRPr="00DA50F0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926" w:type="dxa"/>
            <w:shd w:val="clear" w:color="auto" w:fill="auto"/>
          </w:tcPr>
          <w:p w14:paraId="2C333E55" w14:textId="048B4E20" w:rsidR="00A878C9" w:rsidRPr="00DA50F0" w:rsidRDefault="00A878C9" w:rsidP="00A878C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A50F0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  <w:tr w:rsidR="00A878C9" w:rsidRPr="00DE7963" w14:paraId="5C2231C2" w14:textId="4BB1718E" w:rsidTr="009207F3">
        <w:trPr>
          <w:trHeight w:val="523"/>
        </w:trPr>
        <w:tc>
          <w:tcPr>
            <w:tcW w:w="488" w:type="dxa"/>
            <w:shd w:val="clear" w:color="auto" w:fill="auto"/>
            <w:vAlign w:val="center"/>
          </w:tcPr>
          <w:p w14:paraId="07A8D3D3" w14:textId="77777777" w:rsidR="00A878C9" w:rsidRPr="00DE7963" w:rsidRDefault="00A878C9" w:rsidP="00A878C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DE796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72D30530" w14:textId="195E60EF" w:rsidR="00A878C9" w:rsidRPr="005525F3" w:rsidRDefault="00A878C9" w:rsidP="00A878C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25F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Էներգետիկայի</w:t>
            </w:r>
            <w:r w:rsidRPr="005525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862" w:type="dxa"/>
            <w:shd w:val="clear" w:color="auto" w:fill="auto"/>
          </w:tcPr>
          <w:p w14:paraId="247B03D7" w14:textId="5713BB5F" w:rsidR="00A878C9" w:rsidRPr="00DA50F0" w:rsidRDefault="00A878C9" w:rsidP="00A878C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A50F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14:paraId="1E4F1D42" w14:textId="666DDC06" w:rsidR="00A878C9" w:rsidRPr="00DA50F0" w:rsidRDefault="00A878C9" w:rsidP="00A878C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A50F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A878C9" w:rsidRPr="00DE7963" w14:paraId="0FE78FF0" w14:textId="480C0C01" w:rsidTr="009207F3">
        <w:trPr>
          <w:trHeight w:val="542"/>
        </w:trPr>
        <w:tc>
          <w:tcPr>
            <w:tcW w:w="488" w:type="dxa"/>
            <w:shd w:val="clear" w:color="auto" w:fill="auto"/>
            <w:vAlign w:val="center"/>
          </w:tcPr>
          <w:p w14:paraId="26DBD5F1" w14:textId="77777777" w:rsidR="00A878C9" w:rsidRPr="00DE7963" w:rsidRDefault="00A878C9" w:rsidP="00A878C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DE796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5AAB38B2" w14:textId="54B97622" w:rsidR="00A878C9" w:rsidRPr="005525F3" w:rsidRDefault="00A878C9" w:rsidP="00A878C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25F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Տրանսպորտի</w:t>
            </w:r>
            <w:r w:rsidRPr="005525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862" w:type="dxa"/>
            <w:shd w:val="clear" w:color="auto" w:fill="auto"/>
          </w:tcPr>
          <w:p w14:paraId="75AADCB4" w14:textId="71909386" w:rsidR="00A878C9" w:rsidRPr="00DA50F0" w:rsidRDefault="00A878C9" w:rsidP="00A878C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A50F0">
              <w:rPr>
                <w:rFonts w:ascii="GHEA Grapalat" w:hAnsi="GHEA Grapalat"/>
                <w:sz w:val="22"/>
                <w:szCs w:val="22"/>
              </w:rPr>
              <w:t>2</w:t>
            </w:r>
            <w:r w:rsidRPr="00DA50F0">
              <w:rPr>
                <w:rFonts w:ascii="Cambria Math" w:hAnsi="Cambria Math" w:cs="Cambria Math"/>
                <w:sz w:val="22"/>
                <w:szCs w:val="22"/>
              </w:rPr>
              <w:t>․</w:t>
            </w:r>
            <w:r w:rsidRPr="00DA50F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14:paraId="36E1CFA4" w14:textId="26CC7B62" w:rsidR="00A878C9" w:rsidRPr="00DA50F0" w:rsidRDefault="00A878C9" w:rsidP="00A878C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A50F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A878C9" w:rsidRPr="00DE7963" w14:paraId="2C728CA6" w14:textId="498BECA1" w:rsidTr="009207F3">
        <w:trPr>
          <w:trHeight w:val="523"/>
        </w:trPr>
        <w:tc>
          <w:tcPr>
            <w:tcW w:w="488" w:type="dxa"/>
            <w:shd w:val="clear" w:color="auto" w:fill="auto"/>
            <w:vAlign w:val="center"/>
          </w:tcPr>
          <w:p w14:paraId="418996FF" w14:textId="77777777" w:rsidR="00A878C9" w:rsidRPr="00DE7963" w:rsidRDefault="00A878C9" w:rsidP="00A878C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DE796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56727FF0" w14:textId="69F5D0DD" w:rsidR="00A878C9" w:rsidRPr="005525F3" w:rsidRDefault="00A878C9" w:rsidP="00A878C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25F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Քաղաքաշինության</w:t>
            </w:r>
            <w:r w:rsidRPr="005525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862" w:type="dxa"/>
            <w:shd w:val="clear" w:color="auto" w:fill="auto"/>
          </w:tcPr>
          <w:p w14:paraId="01A30916" w14:textId="70BFDB18" w:rsidR="00A878C9" w:rsidRPr="00DA50F0" w:rsidRDefault="00A878C9" w:rsidP="00A878C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A50F0">
              <w:rPr>
                <w:rFonts w:ascii="GHEA Grapalat" w:hAnsi="GHEA Grapalat"/>
                <w:sz w:val="22"/>
                <w:szCs w:val="22"/>
              </w:rPr>
              <w:t>1</w:t>
            </w:r>
            <w:r w:rsidRPr="00DA50F0">
              <w:rPr>
                <w:rFonts w:ascii="Cambria Math" w:hAnsi="Cambria Math" w:cs="Cambria Math"/>
                <w:sz w:val="22"/>
                <w:szCs w:val="22"/>
              </w:rPr>
              <w:t>․</w:t>
            </w:r>
            <w:r w:rsidRPr="00DA50F0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1926" w:type="dxa"/>
            <w:shd w:val="clear" w:color="auto" w:fill="auto"/>
          </w:tcPr>
          <w:p w14:paraId="66A03DDF" w14:textId="276C9EE7" w:rsidR="00A878C9" w:rsidRPr="00DA50F0" w:rsidRDefault="00A878C9" w:rsidP="00A878C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A878C9" w:rsidRPr="00DE7963" w14:paraId="4271E1D4" w14:textId="1380546B" w:rsidTr="009207F3">
        <w:trPr>
          <w:trHeight w:val="1067"/>
        </w:trPr>
        <w:tc>
          <w:tcPr>
            <w:tcW w:w="488" w:type="dxa"/>
            <w:shd w:val="clear" w:color="auto" w:fill="auto"/>
            <w:vAlign w:val="center"/>
          </w:tcPr>
          <w:p w14:paraId="418A8C2E" w14:textId="77777777" w:rsidR="00A878C9" w:rsidRPr="00DE7963" w:rsidRDefault="00A878C9" w:rsidP="00A878C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  <w:r w:rsidRPr="00DE796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7B308C4F" w14:textId="7B0E9005" w:rsidR="00A878C9" w:rsidRPr="005525F3" w:rsidRDefault="00A878C9" w:rsidP="00A878C9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5525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և տեղական նշանակության գեոդեզիական և քարտեզագրական աշխատանքների և հողօգտագործման</w:t>
            </w:r>
          </w:p>
        </w:tc>
        <w:tc>
          <w:tcPr>
            <w:tcW w:w="1862" w:type="dxa"/>
            <w:shd w:val="clear" w:color="auto" w:fill="auto"/>
          </w:tcPr>
          <w:p w14:paraId="1083BD78" w14:textId="744D9AC1" w:rsidR="00A878C9" w:rsidRPr="00DA50F0" w:rsidRDefault="00A878C9" w:rsidP="00A878C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A50F0">
              <w:rPr>
                <w:rFonts w:ascii="GHEA Grapalat" w:hAnsi="GHEA Grapalat"/>
                <w:sz w:val="22"/>
                <w:szCs w:val="22"/>
              </w:rPr>
              <w:t>2</w:t>
            </w:r>
            <w:r w:rsidRPr="00DA50F0">
              <w:rPr>
                <w:rFonts w:ascii="Cambria Math" w:hAnsi="Cambria Math" w:cs="Cambria Math"/>
                <w:sz w:val="22"/>
                <w:szCs w:val="22"/>
              </w:rPr>
              <w:t>․</w:t>
            </w:r>
            <w:r w:rsidRPr="00DA50F0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1926" w:type="dxa"/>
            <w:shd w:val="clear" w:color="auto" w:fill="auto"/>
          </w:tcPr>
          <w:p w14:paraId="2908675B" w14:textId="250A35C5" w:rsidR="00A878C9" w:rsidRPr="00DA50F0" w:rsidRDefault="00A878C9" w:rsidP="00A878C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A50F0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</w:tbl>
    <w:p w14:paraId="7E22F60B" w14:textId="5D5F5660" w:rsidR="009207F3" w:rsidRDefault="009207F3" w:rsidP="00866CE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</w:pPr>
    </w:p>
    <w:p w14:paraId="2D8181D5" w14:textId="77777777" w:rsidR="00DA50F0" w:rsidRDefault="00DA50F0" w:rsidP="00866CE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</w:pPr>
    </w:p>
    <w:p w14:paraId="7EA8EF72" w14:textId="77777777" w:rsidR="009207F3" w:rsidRPr="00DE7963" w:rsidRDefault="009207F3" w:rsidP="00866CE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</w:pPr>
    </w:p>
    <w:p w14:paraId="7AEAC0BE" w14:textId="7FE01983" w:rsidR="0078466F" w:rsidRPr="00DE7963" w:rsidRDefault="0078466F" w:rsidP="00D60856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lastRenderedPageBreak/>
        <w:t>2.2) Բարձր ռիսկային տնտեսավարող սուբյեկտներում և ստուգման օբյեկտներում ստուգումների քանակը` ստուգումների ընդհանուր քանակի համեմատությամբ</w:t>
      </w:r>
      <w:r w:rsidRPr="00DE7963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 xml:space="preserve"> </w:t>
      </w:r>
      <w:r w:rsidR="00CD2A88" w:rsidRPr="00DE7963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 xml:space="preserve"> </w:t>
      </w: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չափորոշչի գնահատման համար վերլուծվել է բարձր ռիսկային տնտեսավարող սուբյեկտներում և ստուգման օբյեկտներում հաշվետու ժամանակահատվածում կատարված ստուգումների քան</w:t>
      </w:r>
      <w:r w:rsidR="00F069A6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ակի և Տ</w:t>
      </w: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եսչական մարմնի ստուգումների տարեկան ծրագրում նույն ժամանակահատվածում ընդգրկված և իրականացված ստուգումների քանակի հարաբերությունը։</w:t>
      </w:r>
    </w:p>
    <w:p w14:paraId="3EAB0C25" w14:textId="35808CE6" w:rsidR="00D96C61" w:rsidRDefault="0066484B" w:rsidP="0030130C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2023</w:t>
      </w:r>
      <w:r w:rsidR="00D45056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թվականի </w:t>
      </w:r>
      <w:r w:rsidR="0064031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4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-</w:t>
      </w:r>
      <w:r w:rsidR="003800F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-րդ</w:t>
      </w:r>
      <w:r w:rsidR="00D45056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7002B0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եռամսյակում</w:t>
      </w:r>
      <w:r w:rsidR="0078466F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բարձր ռիսկային տնտեսավարող սուբյեկտներում և ստուգման օբյեկտներում ստուգումների քանակը` ստուգումների ըն</w:t>
      </w:r>
      <w:r w:rsidR="00F22BDB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դհանուր քանակի համեմատությամբ </w:t>
      </w:r>
      <w:r w:rsidR="0064031F"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u w:val="single"/>
          <w:lang w:val="hy-AM" w:eastAsia="ru-RU"/>
        </w:rPr>
        <w:t>0.9</w:t>
      </w:r>
      <w:r w:rsidR="007D7085" w:rsidRPr="007D7085"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u w:val="single"/>
          <w:lang w:val="hy-AM" w:eastAsia="ru-RU"/>
        </w:rPr>
        <w:t>3</w:t>
      </w:r>
      <w:r w:rsidR="00925222" w:rsidRPr="00DE7963"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u w:val="single"/>
          <w:lang w:val="hy-AM" w:eastAsia="ru-RU"/>
        </w:rPr>
        <w:t xml:space="preserve"> </w:t>
      </w:r>
      <w:r w:rsidR="006B4D37" w:rsidRPr="00DE7963"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u w:val="single"/>
          <w:lang w:val="hy-AM" w:eastAsia="ru-RU"/>
        </w:rPr>
        <w:t>է</w:t>
      </w:r>
      <w:r w:rsidR="0078466F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։ </w:t>
      </w:r>
    </w:p>
    <w:tbl>
      <w:tblPr>
        <w:tblW w:w="9860" w:type="dxa"/>
        <w:tblInd w:w="-5" w:type="dxa"/>
        <w:tblLook w:val="04A0" w:firstRow="1" w:lastRow="0" w:firstColumn="1" w:lastColumn="0" w:noHBand="0" w:noVBand="1"/>
      </w:tblPr>
      <w:tblGrid>
        <w:gridCol w:w="2635"/>
        <w:gridCol w:w="3243"/>
        <w:gridCol w:w="2409"/>
        <w:gridCol w:w="1573"/>
      </w:tblGrid>
      <w:tr w:rsidR="0066484B" w:rsidRPr="0066484B" w14:paraId="39A65AB9" w14:textId="77777777" w:rsidTr="00B1582B">
        <w:trPr>
          <w:trHeight w:val="1607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vAlign w:val="bottom"/>
            <w:hideMark/>
          </w:tcPr>
          <w:p w14:paraId="31ACC2B7" w14:textId="4F54D31E" w:rsidR="0066484B" w:rsidRPr="0030130C" w:rsidRDefault="0066484B" w:rsidP="0066484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301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  <w:r w:rsidRPr="0030130C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Ոլորտ</w:t>
            </w:r>
          </w:p>
          <w:p w14:paraId="0FDC229F" w14:textId="4BB6B801" w:rsidR="0066484B" w:rsidRPr="0030130C" w:rsidRDefault="0066484B" w:rsidP="0066484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013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3D5AB" w:themeFill="accent4" w:themeFillTint="66"/>
            <w:vAlign w:val="center"/>
            <w:hideMark/>
          </w:tcPr>
          <w:p w14:paraId="0B28DCAC" w14:textId="77777777" w:rsidR="0066484B" w:rsidRPr="0030130C" w:rsidRDefault="0066484B" w:rsidP="0066484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30130C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2.2</w:t>
            </w:r>
            <w:r w:rsidRPr="0030130C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30130C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30130C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Բարձր</w:t>
            </w:r>
            <w:r w:rsidRPr="0030130C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30130C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ռիսկային</w:t>
            </w:r>
            <w:r w:rsidRPr="0030130C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30130C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տնտեսավարող</w:t>
            </w:r>
            <w:r w:rsidRPr="0030130C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30130C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սուբյեկտներում</w:t>
            </w:r>
            <w:r w:rsidRPr="0030130C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և ստուգման օբյեկտներում ստուգումների քանակը` ստուգումների ընդհանուր քանակի համեմատությամբ</w:t>
            </w:r>
          </w:p>
        </w:tc>
      </w:tr>
      <w:tr w:rsidR="0066484B" w:rsidRPr="0066484B" w14:paraId="4691CDC8" w14:textId="77777777" w:rsidTr="00B1582B">
        <w:trPr>
          <w:trHeight w:val="2185"/>
        </w:trPr>
        <w:tc>
          <w:tcPr>
            <w:tcW w:w="2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noWrap/>
            <w:vAlign w:val="bottom"/>
            <w:hideMark/>
          </w:tcPr>
          <w:p w14:paraId="3DF33370" w14:textId="399F5C82" w:rsidR="0066484B" w:rsidRPr="0030130C" w:rsidRDefault="0066484B" w:rsidP="0066484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vAlign w:val="center"/>
            <w:hideMark/>
          </w:tcPr>
          <w:p w14:paraId="36092D6C" w14:textId="77777777" w:rsidR="0066484B" w:rsidRPr="0030130C" w:rsidRDefault="0066484B" w:rsidP="0066484B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30130C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>N2– բարձր ռիսկային տնտեսավարող սուբյեկտներում և ստուգման օբյեկտներում ստուգումների քանակ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vAlign w:val="center"/>
            <w:hideMark/>
          </w:tcPr>
          <w:p w14:paraId="19206AFE" w14:textId="77777777" w:rsidR="0066484B" w:rsidRPr="0030130C" w:rsidRDefault="0066484B" w:rsidP="0066484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30130C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N1– ստուգումների տարեկան ծրագրով հաշվետու ժամանակահատվածի համար նախատեսված և իրականացված ստուգումների ընդհանուր քանակ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noWrap/>
            <w:vAlign w:val="center"/>
            <w:hideMark/>
          </w:tcPr>
          <w:p w14:paraId="0BB55530" w14:textId="77777777" w:rsidR="0066484B" w:rsidRPr="0030130C" w:rsidRDefault="0066484B" w:rsidP="0066484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30130C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R= N2/N1</w:t>
            </w:r>
          </w:p>
        </w:tc>
      </w:tr>
      <w:tr w:rsidR="0064031F" w:rsidRPr="004E1BC7" w14:paraId="60A577D0" w14:textId="77777777" w:rsidTr="00B1582B">
        <w:trPr>
          <w:trHeight w:val="696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62904619" w14:textId="307F6DEE" w:rsidR="0064031F" w:rsidRPr="0030130C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0130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Տեխնիկական և հրդեհային անվտանգության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E221E" w14:textId="632B7CF5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lang w:val="en-US"/>
              </w:rPr>
            </w:pPr>
            <w:r w:rsidRPr="00DA50F0">
              <w:rPr>
                <w:rFonts w:ascii="GHEA Grapalat" w:hAnsi="GHEA Grapalat"/>
              </w:rPr>
              <w:t>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FCE77" w14:textId="53DFD4E6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</w:pPr>
            <w:r w:rsidRPr="00DA50F0">
              <w:rPr>
                <w:rFonts w:ascii="GHEA Grapalat" w:hAnsi="GHEA Grapalat"/>
              </w:rPr>
              <w:t>83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05E7B" w14:textId="476B972C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</w:pPr>
            <w:r w:rsidRPr="00DA50F0">
              <w:rPr>
                <w:rFonts w:ascii="GHEA Grapalat" w:hAnsi="GHEA Grapalat"/>
                <w:b/>
                <w:i/>
              </w:rPr>
              <w:t>1</w:t>
            </w:r>
          </w:p>
        </w:tc>
      </w:tr>
      <w:tr w:rsidR="0064031F" w:rsidRPr="004E1BC7" w14:paraId="0A4A1789" w14:textId="77777777" w:rsidTr="00B1582B">
        <w:trPr>
          <w:trHeight w:val="739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46F24C51" w14:textId="23A90759" w:rsidR="0064031F" w:rsidRPr="0030130C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0130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Էներգետիկայի 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68C87" w14:textId="01CB6BBD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lang w:val="en-US"/>
              </w:rPr>
            </w:pPr>
            <w:r w:rsidRPr="00DA50F0">
              <w:rPr>
                <w:rFonts w:ascii="GHEA Grapalat" w:hAnsi="GHEA Grapalat"/>
              </w:rPr>
              <w:t>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9ED5C" w14:textId="7B1A86D1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</w:pPr>
            <w:r w:rsidRPr="00DA50F0">
              <w:rPr>
                <w:rFonts w:ascii="GHEA Grapalat" w:hAnsi="GHEA Grapalat"/>
              </w:rPr>
              <w:t>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3C5D9" w14:textId="45AE3D03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</w:pPr>
            <w:r w:rsidRPr="00DA50F0">
              <w:rPr>
                <w:rFonts w:ascii="GHEA Grapalat" w:hAnsi="GHEA Grapalat"/>
                <w:b/>
                <w:i/>
              </w:rPr>
              <w:t>1</w:t>
            </w:r>
          </w:p>
        </w:tc>
      </w:tr>
      <w:tr w:rsidR="00B1582B" w:rsidRPr="004E1BC7" w14:paraId="3DDD08D6" w14:textId="77777777" w:rsidTr="00B1582B">
        <w:trPr>
          <w:trHeight w:val="578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5775A66E" w14:textId="268BAA8A" w:rsidR="00B1582B" w:rsidRPr="0030130C" w:rsidRDefault="00B1582B" w:rsidP="00B1582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0130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Տրանսպորտի 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EA4A0" w14:textId="41565B30" w:rsidR="00B1582B" w:rsidRPr="00B1582B" w:rsidRDefault="00B1582B" w:rsidP="00B1582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B1582B">
              <w:rPr>
                <w:rFonts w:ascii="GHEA Grapalat" w:hAnsi="GHEA Grapalat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5FB9" w14:textId="5D06B296" w:rsidR="00B1582B" w:rsidRPr="00B1582B" w:rsidRDefault="00B1582B" w:rsidP="00B1582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B1582B">
              <w:rPr>
                <w:rFonts w:ascii="GHEA Grapalat" w:hAnsi="GHEA Grapalat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B0EA0" w14:textId="0060458E" w:rsidR="00B1582B" w:rsidRPr="00B1582B" w:rsidRDefault="00B1582B" w:rsidP="00B1582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B1582B">
              <w:rPr>
                <w:rFonts w:ascii="GHEA Grapalat" w:hAnsi="GHEA Grapalat"/>
                <w:b/>
                <w:i/>
              </w:rPr>
              <w:t>0.285714286</w:t>
            </w:r>
          </w:p>
        </w:tc>
      </w:tr>
      <w:tr w:rsidR="0064031F" w:rsidRPr="004E1BC7" w14:paraId="26C8777F" w14:textId="77777777" w:rsidTr="00B1582B">
        <w:trPr>
          <w:trHeight w:val="696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63A8C531" w14:textId="571A355E" w:rsidR="0064031F" w:rsidRPr="0030130C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0130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Քաղաքաշինության 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1E5A1" w14:textId="5C12BB82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lang w:val="en-US"/>
              </w:rPr>
            </w:pPr>
            <w:r w:rsidRPr="00DA50F0">
              <w:rPr>
                <w:rFonts w:ascii="GHEA Grapalat" w:hAnsi="GHEA Grapalat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342DB" w14:textId="6AE75B87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</w:pPr>
            <w:r w:rsidRPr="00DA50F0">
              <w:rPr>
                <w:rFonts w:ascii="GHEA Grapalat" w:hAnsi="GHEA Grapalat"/>
              </w:rPr>
              <w:t>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89E95" w14:textId="07026D2C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/>
              </w:rPr>
            </w:pPr>
            <w:r w:rsidRPr="00DA50F0">
              <w:rPr>
                <w:rFonts w:ascii="GHEA Grapalat" w:hAnsi="GHEA Grapalat"/>
                <w:b/>
                <w:i/>
              </w:rPr>
              <w:t>0.736842105</w:t>
            </w:r>
          </w:p>
        </w:tc>
      </w:tr>
    </w:tbl>
    <w:p w14:paraId="04F3ADAB" w14:textId="77777777" w:rsidR="0066484B" w:rsidRPr="00DE7963" w:rsidRDefault="0066484B" w:rsidP="006A7111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p w14:paraId="0D942D4B" w14:textId="36BB9FC0" w:rsidR="0030130C" w:rsidRPr="00705774" w:rsidRDefault="0030130C" w:rsidP="00705774">
      <w:pPr>
        <w:spacing w:after="0" w:line="360" w:lineRule="auto"/>
        <w:ind w:firstLine="708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Տվյալների ուսումնասիրությունից պարզ է դառնում, որ հաշվետու ժամանակաշրջանում ստուգումների գերակշիռ մասը նախատեսվել և իրանացվել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lastRenderedPageBreak/>
        <w:t>են առավել բարձր ռիսկայնություն ունեցող տնտեսավարողների մոտ</w:t>
      </w:r>
      <w:r w:rsidR="00B1582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, բացառությամբ տրանսպորտի ոլորտի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։</w:t>
      </w:r>
    </w:p>
    <w:p w14:paraId="5EDA7512" w14:textId="29ED3EEF" w:rsidR="00861F24" w:rsidRPr="00DE7963" w:rsidRDefault="00F069A6" w:rsidP="0030130C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  <w:r w:rsidRPr="00DE7963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  <w:t>Պատկերն ըստ ոլորտների՝</w:t>
      </w:r>
    </w:p>
    <w:p w14:paraId="38CC66E9" w14:textId="7DF131CB" w:rsidR="00B90B3B" w:rsidRPr="00F3776C" w:rsidRDefault="00D60856" w:rsidP="005D0B0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85FAAD9" wp14:editId="49E041E8">
            <wp:extent cx="5817235" cy="3938905"/>
            <wp:effectExtent l="0" t="0" r="0" b="444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040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4949"/>
        <w:gridCol w:w="1823"/>
        <w:gridCol w:w="1886"/>
      </w:tblGrid>
      <w:tr w:rsidR="0028102B" w:rsidRPr="00F45F49" w14:paraId="2532837B" w14:textId="2F133927" w:rsidTr="00F45F49">
        <w:trPr>
          <w:trHeight w:val="507"/>
        </w:trPr>
        <w:tc>
          <w:tcPr>
            <w:tcW w:w="382" w:type="dxa"/>
            <w:vMerge w:val="restart"/>
            <w:shd w:val="clear" w:color="auto" w:fill="E3DED1" w:themeFill="background2"/>
          </w:tcPr>
          <w:p w14:paraId="00B8CFB2" w14:textId="77777777" w:rsidR="0028102B" w:rsidRPr="00DE7963" w:rsidRDefault="0028102B" w:rsidP="00854804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949" w:type="dxa"/>
            <w:vMerge w:val="restart"/>
            <w:shd w:val="clear" w:color="auto" w:fill="E3DED1" w:themeFill="background2"/>
          </w:tcPr>
          <w:p w14:paraId="4D04978F" w14:textId="77777777" w:rsidR="0028102B" w:rsidRPr="00F45F49" w:rsidRDefault="0028102B" w:rsidP="0085480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  <w:p w14:paraId="4437361F" w14:textId="77777777" w:rsidR="0028102B" w:rsidRPr="00F45F49" w:rsidRDefault="0028102B" w:rsidP="0085480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45F4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3709" w:type="dxa"/>
            <w:gridSpan w:val="2"/>
            <w:shd w:val="clear" w:color="auto" w:fill="E3DED1" w:themeFill="background2"/>
          </w:tcPr>
          <w:p w14:paraId="0F8459E6" w14:textId="3EAFE551" w:rsidR="0028102B" w:rsidRPr="00F45F49" w:rsidRDefault="0028102B" w:rsidP="0085480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45F4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ՑՈՒՑԱՆԻՇ</w:t>
            </w:r>
            <w:r w:rsidRPr="00F45F4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8102B" w:rsidRPr="00F45F49" w14:paraId="6A657BC4" w14:textId="63798007" w:rsidTr="00EF13C1">
        <w:trPr>
          <w:trHeight w:val="702"/>
        </w:trPr>
        <w:tc>
          <w:tcPr>
            <w:tcW w:w="382" w:type="dxa"/>
            <w:vMerge/>
            <w:shd w:val="clear" w:color="auto" w:fill="E3DED1" w:themeFill="background2"/>
          </w:tcPr>
          <w:p w14:paraId="1DEAD722" w14:textId="77777777" w:rsidR="0028102B" w:rsidRPr="00DE7963" w:rsidRDefault="0028102B" w:rsidP="0028102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949" w:type="dxa"/>
            <w:vMerge/>
            <w:shd w:val="clear" w:color="auto" w:fill="E3DED1" w:themeFill="background2"/>
          </w:tcPr>
          <w:p w14:paraId="554BF7D6" w14:textId="77777777" w:rsidR="0028102B" w:rsidRPr="00F45F49" w:rsidRDefault="0028102B" w:rsidP="0028102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23" w:type="dxa"/>
            <w:shd w:val="clear" w:color="auto" w:fill="E3DED1" w:themeFill="background2"/>
          </w:tcPr>
          <w:p w14:paraId="5E6FA754" w14:textId="1B840EFC" w:rsidR="0028102B" w:rsidRPr="00F45F49" w:rsidRDefault="0064031F" w:rsidP="00EF13C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="002C6F0E" w:rsidRPr="00F45F4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-</w:t>
            </w:r>
            <w:r w:rsidR="00EF13C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րդ</w:t>
            </w:r>
            <w:r w:rsidR="00F3776C" w:rsidRPr="00F45F4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եռամսյակ 2022</w:t>
            </w:r>
            <w:r w:rsidR="002C6F0E" w:rsidRPr="00F45F4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  <w:tc>
          <w:tcPr>
            <w:tcW w:w="1886" w:type="dxa"/>
            <w:shd w:val="clear" w:color="auto" w:fill="E3DED1" w:themeFill="background2"/>
          </w:tcPr>
          <w:p w14:paraId="7C733281" w14:textId="6C7C4720" w:rsidR="0028102B" w:rsidRPr="00F45F49" w:rsidRDefault="0064031F" w:rsidP="00EF13C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="00F3776C" w:rsidRPr="00F45F4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-</w:t>
            </w:r>
            <w:r w:rsidR="00EF13C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րդ</w:t>
            </w:r>
            <w:r w:rsidR="002C6F0E" w:rsidRPr="00F45F4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եռամսյակ 202</w:t>
            </w:r>
            <w:r w:rsidR="00F3776C" w:rsidRPr="00F45F4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="002C6F0E" w:rsidRPr="00F45F4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</w:tr>
      <w:tr w:rsidR="0064031F" w:rsidRPr="00F45F49" w14:paraId="2A414B1A" w14:textId="51B7FB28" w:rsidTr="00EF13C1">
        <w:trPr>
          <w:trHeight w:val="526"/>
        </w:trPr>
        <w:tc>
          <w:tcPr>
            <w:tcW w:w="382" w:type="dxa"/>
            <w:shd w:val="clear" w:color="auto" w:fill="auto"/>
            <w:vAlign w:val="center"/>
          </w:tcPr>
          <w:p w14:paraId="524A069D" w14:textId="77777777" w:rsidR="0064031F" w:rsidRPr="00DE7963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DE796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7CEC8AE6" w14:textId="77777777" w:rsidR="0064031F" w:rsidRPr="00F45F49" w:rsidRDefault="0064031F" w:rsidP="0064031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5F49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Տեխնիկական</w:t>
            </w:r>
            <w:r w:rsidRPr="00F45F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45F49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և</w:t>
            </w:r>
            <w:r w:rsidRPr="00F45F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45F49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հրդեհային</w:t>
            </w:r>
            <w:r w:rsidRPr="00F45F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45F49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անվտանգության</w:t>
            </w:r>
          </w:p>
        </w:tc>
        <w:tc>
          <w:tcPr>
            <w:tcW w:w="1823" w:type="dxa"/>
            <w:shd w:val="clear" w:color="auto" w:fill="auto"/>
          </w:tcPr>
          <w:p w14:paraId="19999FE7" w14:textId="6EC7CAB7" w:rsidR="0064031F" w:rsidRPr="00DA50F0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DA50F0">
              <w:rPr>
                <w:rFonts w:ascii="GHEA Grapalat" w:hAnsi="GHEA Grapalat"/>
                <w:sz w:val="22"/>
                <w:szCs w:val="22"/>
              </w:rPr>
              <w:t>0</w:t>
            </w:r>
            <w:r w:rsidRPr="00DA50F0">
              <w:rPr>
                <w:rFonts w:ascii="Cambria Math" w:hAnsi="Cambria Math" w:cs="Cambria Math"/>
                <w:sz w:val="22"/>
                <w:szCs w:val="22"/>
              </w:rPr>
              <w:t>․</w:t>
            </w:r>
            <w:r w:rsidRPr="00DA50F0">
              <w:rPr>
                <w:rFonts w:ascii="GHEA Grapalat" w:hAnsi="GHEA Grapalat"/>
                <w:sz w:val="22"/>
                <w:szCs w:val="22"/>
              </w:rPr>
              <w:t>9</w:t>
            </w:r>
          </w:p>
        </w:tc>
        <w:tc>
          <w:tcPr>
            <w:tcW w:w="1886" w:type="dxa"/>
            <w:shd w:val="clear" w:color="auto" w:fill="auto"/>
          </w:tcPr>
          <w:p w14:paraId="35982E9F" w14:textId="3EA036CE" w:rsidR="0064031F" w:rsidRPr="00DA50F0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64031F" w:rsidRPr="00F45F49" w14:paraId="5316CC2B" w14:textId="7E090D3A" w:rsidTr="00EF13C1">
        <w:trPr>
          <w:trHeight w:val="724"/>
        </w:trPr>
        <w:tc>
          <w:tcPr>
            <w:tcW w:w="382" w:type="dxa"/>
            <w:shd w:val="clear" w:color="auto" w:fill="auto"/>
            <w:vAlign w:val="center"/>
          </w:tcPr>
          <w:p w14:paraId="25EAE6E9" w14:textId="77777777" w:rsidR="0064031F" w:rsidRPr="00DE7963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DE796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3FA9308B" w14:textId="3DB40A3F" w:rsidR="0064031F" w:rsidRPr="00F45F49" w:rsidRDefault="0064031F" w:rsidP="0064031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5F49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Էներգետիկայի</w:t>
            </w:r>
            <w:r w:rsidRPr="00F45F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823" w:type="dxa"/>
            <w:shd w:val="clear" w:color="auto" w:fill="auto"/>
          </w:tcPr>
          <w:p w14:paraId="58B80B4D" w14:textId="257CD3C3" w:rsidR="0064031F" w:rsidRPr="00DA50F0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DA50F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886" w:type="dxa"/>
            <w:shd w:val="clear" w:color="auto" w:fill="auto"/>
          </w:tcPr>
          <w:p w14:paraId="27967BC4" w14:textId="36684C5B" w:rsidR="0064031F" w:rsidRPr="00DA50F0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64031F" w:rsidRPr="00F45F49" w14:paraId="69D9A1FD" w14:textId="7EDF092C" w:rsidTr="00EF13C1">
        <w:trPr>
          <w:trHeight w:val="507"/>
        </w:trPr>
        <w:tc>
          <w:tcPr>
            <w:tcW w:w="382" w:type="dxa"/>
            <w:shd w:val="clear" w:color="auto" w:fill="auto"/>
            <w:vAlign w:val="center"/>
          </w:tcPr>
          <w:p w14:paraId="2CA36FC7" w14:textId="77777777" w:rsidR="0064031F" w:rsidRPr="00DE7963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DE796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1503FD30" w14:textId="3EF9DCB1" w:rsidR="0064031F" w:rsidRPr="00F45F49" w:rsidRDefault="0064031F" w:rsidP="0064031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5F49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Տրանսպորտի</w:t>
            </w:r>
            <w:r w:rsidRPr="00F45F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823" w:type="dxa"/>
            <w:shd w:val="clear" w:color="auto" w:fill="auto"/>
          </w:tcPr>
          <w:p w14:paraId="5514D063" w14:textId="36834ED5" w:rsidR="0064031F" w:rsidRPr="00DA50F0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/>
                <w:sz w:val="22"/>
                <w:szCs w:val="22"/>
              </w:rPr>
              <w:t>0</w:t>
            </w:r>
            <w:r w:rsidRPr="00DA50F0">
              <w:rPr>
                <w:rFonts w:ascii="Cambria Math" w:hAnsi="Cambria Math" w:cs="Cambria Math"/>
                <w:sz w:val="22"/>
                <w:szCs w:val="22"/>
              </w:rPr>
              <w:t>․</w:t>
            </w:r>
            <w:r w:rsidRPr="00DA50F0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1886" w:type="dxa"/>
            <w:shd w:val="clear" w:color="auto" w:fill="auto"/>
          </w:tcPr>
          <w:p w14:paraId="1A8B376A" w14:textId="5EF900BE" w:rsidR="0064031F" w:rsidRPr="00DA50F0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/>
                <w:sz w:val="22"/>
                <w:szCs w:val="22"/>
              </w:rPr>
              <w:t>0.</w:t>
            </w:r>
            <w:r w:rsidR="00B1582B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81498D" w:rsidRPr="00F45F49" w14:paraId="5C3871EF" w14:textId="58CFDD63" w:rsidTr="00EF13C1">
        <w:trPr>
          <w:trHeight w:val="507"/>
        </w:trPr>
        <w:tc>
          <w:tcPr>
            <w:tcW w:w="382" w:type="dxa"/>
            <w:shd w:val="clear" w:color="auto" w:fill="auto"/>
            <w:vAlign w:val="center"/>
          </w:tcPr>
          <w:p w14:paraId="5D2867DC" w14:textId="77777777" w:rsidR="0081498D" w:rsidRPr="00DE7963" w:rsidRDefault="0081498D" w:rsidP="0081498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DE796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722553E9" w14:textId="129448EC" w:rsidR="0081498D" w:rsidRPr="00F45F49" w:rsidRDefault="0081498D" w:rsidP="0081498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5F49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Քաղաքաշինության</w:t>
            </w:r>
            <w:r w:rsidRPr="00F45F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823" w:type="dxa"/>
            <w:shd w:val="clear" w:color="auto" w:fill="auto"/>
          </w:tcPr>
          <w:p w14:paraId="1D110E8D" w14:textId="59629F62" w:rsidR="0081498D" w:rsidRPr="00DA50F0" w:rsidRDefault="0081498D" w:rsidP="0081498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DA50F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886" w:type="dxa"/>
            <w:shd w:val="clear" w:color="auto" w:fill="auto"/>
          </w:tcPr>
          <w:p w14:paraId="32680945" w14:textId="47F49C50" w:rsidR="0081498D" w:rsidRPr="00DA50F0" w:rsidRDefault="0081498D" w:rsidP="0081498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/>
                <w:sz w:val="22"/>
                <w:szCs w:val="22"/>
              </w:rPr>
              <w:t>0.</w:t>
            </w:r>
            <w:r w:rsidR="0064031F" w:rsidRPr="00DA50F0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</w:tr>
    </w:tbl>
    <w:p w14:paraId="6D0403DB" w14:textId="79C762C3" w:rsidR="00F3776C" w:rsidRDefault="00F3776C" w:rsidP="00007C3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</w:pPr>
    </w:p>
    <w:p w14:paraId="0E9AA78F" w14:textId="77777777" w:rsidR="00F3776C" w:rsidRDefault="00F3776C" w:rsidP="00B43400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</w:pPr>
    </w:p>
    <w:p w14:paraId="417A20EC" w14:textId="4E14CA1D" w:rsidR="0078466F" w:rsidRPr="00DE7963" w:rsidRDefault="0078466F" w:rsidP="00B43400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lastRenderedPageBreak/>
        <w:t>2.3) Ստուգումների տարեկան ծրագրում ընդգրկված ստուգումների միջին տևողությունը</w:t>
      </w:r>
      <w:r w:rsidRPr="00DE7963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 xml:space="preserve"> </w:t>
      </w: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հաշվարկվել է ստուգումների տարեկան ծրագրով նախատեսված ստուգումների ընդհանուր տևողության և դրանց քանակի հարաբերությամբ։</w:t>
      </w:r>
    </w:p>
    <w:p w14:paraId="1F5C4058" w14:textId="0834EC1C" w:rsidR="002F71B8" w:rsidRPr="00DE7963" w:rsidRDefault="00EB090E" w:rsidP="002F71B8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202</w:t>
      </w:r>
      <w:r w:rsidR="0002709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3</w:t>
      </w: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թվականի </w:t>
      </w:r>
      <w:r w:rsidR="0064031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4</w:t>
      </w:r>
      <w:r w:rsidR="0002709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-</w:t>
      </w:r>
      <w:r w:rsidR="004908B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րդ</w:t>
      </w: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D020CF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եռամսյակում ստուգումների տարեկան ծրագրով նախատեսված ստուգումների միջին տևողությունը կազմել է </w:t>
      </w:r>
      <w:r w:rsidR="00115735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u w:val="single"/>
          <w:lang w:val="hy-AM" w:eastAsia="ru-RU"/>
        </w:rPr>
        <w:t>3</w:t>
      </w:r>
      <w:r w:rsidR="008B16C8" w:rsidRPr="00DE7963">
        <w:rPr>
          <w:rFonts w:ascii="Cambria Math" w:eastAsia="Times New Roman" w:hAnsi="Cambria Math" w:cs="Cambria Math"/>
          <w:b/>
          <w:i/>
          <w:color w:val="000000" w:themeColor="text1"/>
          <w:sz w:val="24"/>
          <w:szCs w:val="24"/>
          <w:u w:val="single"/>
          <w:lang w:val="hy-AM" w:eastAsia="ru-RU"/>
        </w:rPr>
        <w:t>․</w:t>
      </w:r>
      <w:r w:rsidR="007D7085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u w:val="single"/>
          <w:lang w:val="hy-AM" w:eastAsia="ru-RU"/>
        </w:rPr>
        <w:t>17</w:t>
      </w:r>
      <w:r w:rsidR="004908BF" w:rsidRPr="004908BF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 xml:space="preserve"> </w:t>
      </w:r>
      <w:r w:rsidR="00D020CF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օր։ </w:t>
      </w:r>
    </w:p>
    <w:tbl>
      <w:tblPr>
        <w:tblpPr w:leftFromText="180" w:rightFromText="180" w:vertAnchor="text" w:horzAnchor="margin" w:tblpY="38"/>
        <w:tblW w:w="9727" w:type="dxa"/>
        <w:tblLook w:val="04A0" w:firstRow="1" w:lastRow="0" w:firstColumn="1" w:lastColumn="0" w:noHBand="0" w:noVBand="1"/>
      </w:tblPr>
      <w:tblGrid>
        <w:gridCol w:w="3032"/>
        <w:gridCol w:w="3167"/>
        <w:gridCol w:w="1961"/>
        <w:gridCol w:w="1567"/>
      </w:tblGrid>
      <w:tr w:rsidR="00B03C06" w:rsidRPr="00027099" w14:paraId="1A903D3F" w14:textId="77777777" w:rsidTr="000025BC">
        <w:trPr>
          <w:trHeight w:val="1643"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vAlign w:val="bottom"/>
            <w:hideMark/>
          </w:tcPr>
          <w:p w14:paraId="6EE21314" w14:textId="4C10AF1C" w:rsidR="00B03C06" w:rsidRPr="00B03C06" w:rsidRDefault="00B03C06" w:rsidP="00B03C0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B03C06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</w:t>
            </w:r>
          </w:p>
          <w:p w14:paraId="7202E50B" w14:textId="371AB3C4" w:rsidR="00B03C06" w:rsidRPr="00B03C06" w:rsidRDefault="00B03C06" w:rsidP="00B03C0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3D5AB" w:themeFill="accent4" w:themeFillTint="66"/>
            <w:vAlign w:val="center"/>
            <w:hideMark/>
          </w:tcPr>
          <w:p w14:paraId="7419BDB8" w14:textId="166F43F1" w:rsidR="00B03C06" w:rsidRPr="00B03C06" w:rsidRDefault="00B03C06" w:rsidP="00B03C0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3C0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2.3</w:t>
            </w:r>
            <w:r w:rsidRPr="00B03C06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en-US"/>
              </w:rPr>
              <w:t>․</w:t>
            </w:r>
            <w:r w:rsidRPr="00B03C0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03C06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US"/>
              </w:rPr>
              <w:t>Ստուգումների</w:t>
            </w:r>
            <w:r w:rsidRPr="00B03C0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03C06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US"/>
              </w:rPr>
              <w:t>տարեկան</w:t>
            </w:r>
            <w:r w:rsidRPr="00B03C0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03C06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US"/>
              </w:rPr>
              <w:t>ծրագրում</w:t>
            </w:r>
            <w:r w:rsidRPr="00B03C0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03C06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US"/>
              </w:rPr>
              <w:t>ընդգրկված</w:t>
            </w:r>
            <w:r w:rsidRPr="00B03C0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03C06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US"/>
              </w:rPr>
              <w:t>ստուգումների</w:t>
            </w:r>
            <w:r w:rsidRPr="00B03C0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03C06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US"/>
              </w:rPr>
              <w:t>միջին</w:t>
            </w:r>
            <w:r w:rsidRPr="00B03C0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03C06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US"/>
              </w:rPr>
              <w:t>տևողությունը</w:t>
            </w:r>
          </w:p>
        </w:tc>
      </w:tr>
      <w:tr w:rsidR="00B03C06" w:rsidRPr="00027099" w14:paraId="4A2961FC" w14:textId="77777777" w:rsidTr="000025BC">
        <w:trPr>
          <w:trHeight w:val="2235"/>
        </w:trPr>
        <w:tc>
          <w:tcPr>
            <w:tcW w:w="3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noWrap/>
            <w:vAlign w:val="bottom"/>
            <w:hideMark/>
          </w:tcPr>
          <w:p w14:paraId="2A8A680A" w14:textId="77777777" w:rsidR="00B03C06" w:rsidRPr="00B03C06" w:rsidRDefault="00B03C06" w:rsidP="00B03C0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vAlign w:val="center"/>
            <w:hideMark/>
          </w:tcPr>
          <w:p w14:paraId="1AC60C6B" w14:textId="77777777" w:rsidR="00B03C06" w:rsidRPr="00B03C06" w:rsidRDefault="00B03C06" w:rsidP="00B03C0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B03C06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T - </w:t>
            </w:r>
            <w:r w:rsidRPr="00B03C0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  <w:t>ստուգումների</w:t>
            </w:r>
            <w:r w:rsidRPr="00B03C06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3C0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  <w:t>տարեկան</w:t>
            </w:r>
            <w:r w:rsidRPr="00B03C06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3C0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  <w:t>ծրագրում</w:t>
            </w:r>
            <w:r w:rsidRPr="00B03C06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3C0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  <w:t>ընդգրկված</w:t>
            </w:r>
            <w:r w:rsidRPr="00B03C06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3C0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  <w:t>և</w:t>
            </w:r>
            <w:r w:rsidRPr="00B03C06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3C0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  <w:t>իրականացված</w:t>
            </w:r>
            <w:r w:rsidRPr="00B03C06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3C0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  <w:t>ստուգումների</w:t>
            </w:r>
            <w:r w:rsidRPr="00B03C06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3C0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  <w:t>ընդհանուր</w:t>
            </w:r>
            <w:r w:rsidRPr="00B03C06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3C0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  <w:t>տևողություն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vAlign w:val="center"/>
            <w:hideMark/>
          </w:tcPr>
          <w:p w14:paraId="3AD734F8" w14:textId="77777777" w:rsidR="00B03C06" w:rsidRPr="00B03C06" w:rsidRDefault="00B03C06" w:rsidP="00B03C0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B03C06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N </w:t>
            </w:r>
            <w:r w:rsidRPr="00B03C0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  <w:t>–</w:t>
            </w:r>
            <w:r w:rsidRPr="00B03C06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3C0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  <w:t>ստուգումների</w:t>
            </w:r>
            <w:r w:rsidRPr="00B03C06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3C0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  <w:t>տարեկան</w:t>
            </w:r>
            <w:r w:rsidRPr="00B03C06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3C0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  <w:t>ծրագրով</w:t>
            </w:r>
            <w:r w:rsidRPr="00B03C06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3C0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  <w:t>նախատեսված</w:t>
            </w:r>
            <w:r w:rsidRPr="00B03C06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3C0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  <w:t>և</w:t>
            </w:r>
            <w:r w:rsidRPr="00B03C06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3C0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  <w:t>իրականացված</w:t>
            </w:r>
            <w:r w:rsidRPr="00B03C06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3C0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  <w:t>ստուգումների</w:t>
            </w:r>
            <w:r w:rsidRPr="00B03C06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3C0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  <w:t>քանակ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noWrap/>
            <w:vAlign w:val="center"/>
            <w:hideMark/>
          </w:tcPr>
          <w:p w14:paraId="6D17EE99" w14:textId="77777777" w:rsidR="00B03C06" w:rsidRPr="00B03C06" w:rsidRDefault="00B03C06" w:rsidP="00B03C0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3C0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A = T/N</w:t>
            </w:r>
          </w:p>
        </w:tc>
      </w:tr>
      <w:tr w:rsidR="0064031F" w:rsidRPr="00027099" w14:paraId="039D83B5" w14:textId="77777777" w:rsidTr="000025BC">
        <w:trPr>
          <w:trHeight w:val="71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30A0EADF" w14:textId="77777777" w:rsidR="0064031F" w:rsidRPr="00B03C06" w:rsidRDefault="0064031F" w:rsidP="0064031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B03C0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Տեխնիկական և հրդեհային անվտանգության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3D30" w14:textId="044AAA76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</w:rPr>
              <w:t>243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B1B8C" w14:textId="48FF961A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</w:rPr>
              <w:t>83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C424" w14:textId="58AA0E6C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  <w:b/>
                <w:i/>
              </w:rPr>
              <w:t>2.927710843</w:t>
            </w:r>
          </w:p>
        </w:tc>
      </w:tr>
      <w:tr w:rsidR="0064031F" w:rsidRPr="00027099" w14:paraId="7D594EF9" w14:textId="77777777" w:rsidTr="000025BC">
        <w:trPr>
          <w:trHeight w:val="7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4CD25626" w14:textId="77777777" w:rsidR="0064031F" w:rsidRPr="00B03C06" w:rsidRDefault="0064031F" w:rsidP="0064031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B03C0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Էներգետիկայի 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FCDC4" w14:textId="63ACA0F4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</w:rPr>
              <w:t>195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5A97F" w14:textId="6BCDC4EC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</w:rPr>
              <w:t>62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4706A" w14:textId="739FB842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  <w:b/>
                <w:i/>
              </w:rPr>
              <w:t>3.14516129</w:t>
            </w:r>
          </w:p>
        </w:tc>
      </w:tr>
      <w:tr w:rsidR="000025BC" w:rsidRPr="000025BC" w14:paraId="7C3C8C38" w14:textId="77777777" w:rsidTr="000025BC">
        <w:trPr>
          <w:trHeight w:val="591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663796B3" w14:textId="77777777" w:rsidR="000025BC" w:rsidRPr="00B03C06" w:rsidRDefault="000025BC" w:rsidP="000025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B03C0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Տրանսպորտի 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2EC2" w14:textId="53E9A539" w:rsidR="000025BC" w:rsidRPr="000025BC" w:rsidRDefault="000025BC" w:rsidP="000025BC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0025BC">
              <w:rPr>
                <w:rFonts w:ascii="GHEA Grapalat" w:hAnsi="GHEA Grapalat"/>
              </w:rPr>
              <w:t>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D199" w14:textId="1C9DBB0A" w:rsidR="000025BC" w:rsidRPr="000025BC" w:rsidRDefault="000025BC" w:rsidP="000025BC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0025BC">
              <w:rPr>
                <w:rFonts w:ascii="GHEA Grapalat" w:hAnsi="GHEA Grapalat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09DA5" w14:textId="7E4D1454" w:rsidR="000025BC" w:rsidRPr="000025BC" w:rsidRDefault="000025BC" w:rsidP="000025BC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</w:rPr>
            </w:pPr>
            <w:r w:rsidRPr="000025BC">
              <w:rPr>
                <w:rFonts w:ascii="GHEA Grapalat" w:hAnsi="GHEA Grapalat"/>
                <w:b/>
                <w:i/>
              </w:rPr>
              <w:t>2.571428571</w:t>
            </w:r>
          </w:p>
        </w:tc>
      </w:tr>
      <w:tr w:rsidR="0064031F" w:rsidRPr="00027099" w14:paraId="3F90880A" w14:textId="77777777" w:rsidTr="000025BC">
        <w:trPr>
          <w:trHeight w:val="711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39DC32E9" w14:textId="77777777" w:rsidR="0064031F" w:rsidRPr="00B03C06" w:rsidRDefault="0064031F" w:rsidP="0064031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B03C0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Քաղաքաշինության 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9E425" w14:textId="152C9C1B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</w:rPr>
              <w:t>71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2E90" w14:textId="62ECDC55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</w:rPr>
              <w:t>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14352" w14:textId="704485AF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  <w:b/>
                <w:i/>
              </w:rPr>
              <w:t>3.736842105</w:t>
            </w:r>
          </w:p>
        </w:tc>
      </w:tr>
      <w:tr w:rsidR="0064031F" w:rsidRPr="00027099" w14:paraId="2A1A804F" w14:textId="77777777" w:rsidTr="000025BC">
        <w:trPr>
          <w:trHeight w:val="821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26BFCD03" w14:textId="77777777" w:rsidR="0064031F" w:rsidRPr="00B03C06" w:rsidRDefault="0064031F" w:rsidP="0064031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B03C0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և տեղական նշանակության գեոդեզիական և քարտեզագրական աշխատանքների և հողօգտագործման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8BCB7" w14:textId="3E34B033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</w:rPr>
              <w:t>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C7D0A" w14:textId="0AA5B147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5CA31" w14:textId="2B85371B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  <w:b/>
                <w:i/>
              </w:rPr>
              <w:t>11</w:t>
            </w:r>
          </w:p>
        </w:tc>
      </w:tr>
    </w:tbl>
    <w:p w14:paraId="5C770813" w14:textId="77777777" w:rsidR="00027099" w:rsidRDefault="00027099" w:rsidP="003619A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12205D52" w14:textId="5C1A6275" w:rsidR="00027099" w:rsidRPr="00B03C06" w:rsidRDefault="00B03C06" w:rsidP="0065412F">
      <w:pPr>
        <w:spacing w:after="0" w:line="360" w:lineRule="auto"/>
        <w:ind w:firstLine="708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Տվյալների ուսումնասիրությունից պարզ է դառնում, որ հաշվետու ժամանակաշրջանում </w:t>
      </w:r>
      <w:r w:rsidR="004908B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ստուգումների տարեկան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ծրագրով նախատեսված ստուգումների </w:t>
      </w:r>
      <w:r w:rsidRPr="005525F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ընթացքում ստուգման գործընթացի ընդհանուր տևողություն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ամենամեծ ցուցանիշը արձանագրվել</w:t>
      </w:r>
      <w:r w:rsidRPr="005525F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է </w:t>
      </w:r>
      <w:r w:rsidRPr="005525F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պետական և տեղական նշանակության </w:t>
      </w:r>
      <w:r w:rsidRPr="005525F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lastRenderedPageBreak/>
        <w:t>գեոդեզիական և քարտեզագրական աշխատանքների և հողօգտագործման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ոլորտում, իսկ ամենացածր ցուցանիշ</w:t>
      </w:r>
      <w:r w:rsidR="00E6551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ները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տրանսպորտի ո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լորտում։</w:t>
      </w:r>
    </w:p>
    <w:p w14:paraId="3A7FF529" w14:textId="664825CF" w:rsidR="00EC322B" w:rsidRPr="00923D6F" w:rsidRDefault="00F069A6" w:rsidP="00693401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  <w:r w:rsidRPr="00923D6F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  <w:t>Պատկերն ըստ ոլորտների՝</w:t>
      </w:r>
    </w:p>
    <w:p w14:paraId="5F72DA0F" w14:textId="542449DD" w:rsidR="00EC322B" w:rsidRPr="00DE7963" w:rsidRDefault="00EC322B" w:rsidP="00B43400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Times New Roman"/>
          <w:b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0F328A04" wp14:editId="4BCE8E3E">
            <wp:extent cx="6000750" cy="3381375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pPr w:leftFromText="180" w:rightFromText="180" w:vertAnchor="text" w:horzAnchor="margin" w:tblpY="18"/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4726"/>
        <w:gridCol w:w="1776"/>
        <w:gridCol w:w="1836"/>
      </w:tblGrid>
      <w:tr w:rsidR="00B03C06" w:rsidRPr="00DE7963" w14:paraId="3532A646" w14:textId="77777777" w:rsidTr="00B03C06">
        <w:trPr>
          <w:trHeight w:val="405"/>
        </w:trPr>
        <w:tc>
          <w:tcPr>
            <w:tcW w:w="372" w:type="dxa"/>
            <w:vMerge w:val="restart"/>
            <w:shd w:val="clear" w:color="auto" w:fill="E3DED1" w:themeFill="background2"/>
          </w:tcPr>
          <w:p w14:paraId="0B72A34F" w14:textId="77777777" w:rsidR="00B03C06" w:rsidRPr="00B03C06" w:rsidRDefault="00B03C06" w:rsidP="00B03C0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4726" w:type="dxa"/>
            <w:vMerge w:val="restart"/>
            <w:shd w:val="clear" w:color="auto" w:fill="E3DED1" w:themeFill="background2"/>
          </w:tcPr>
          <w:p w14:paraId="47EFCBD1" w14:textId="77777777" w:rsidR="00B03C06" w:rsidRPr="00B03C06" w:rsidRDefault="00B03C06" w:rsidP="00B03C0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  <w:p w14:paraId="556ADAA7" w14:textId="77777777" w:rsidR="00B03C06" w:rsidRPr="00B03C06" w:rsidRDefault="00B03C06" w:rsidP="00B03C0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03C0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3612" w:type="dxa"/>
            <w:gridSpan w:val="2"/>
            <w:shd w:val="clear" w:color="auto" w:fill="E3DED1" w:themeFill="background2"/>
          </w:tcPr>
          <w:p w14:paraId="7F532EAD" w14:textId="77777777" w:rsidR="00B03C06" w:rsidRPr="00B03C06" w:rsidRDefault="00B03C06" w:rsidP="00B03C0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03C0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ՑՈՒՑԱՆԻՇ</w:t>
            </w:r>
            <w:r w:rsidRPr="00B03C0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03C06" w:rsidRPr="00DE7963" w14:paraId="7FCC3388" w14:textId="77777777" w:rsidTr="00B03C06">
        <w:trPr>
          <w:trHeight w:val="561"/>
        </w:trPr>
        <w:tc>
          <w:tcPr>
            <w:tcW w:w="372" w:type="dxa"/>
            <w:vMerge/>
            <w:shd w:val="clear" w:color="auto" w:fill="E3DED1" w:themeFill="background2"/>
          </w:tcPr>
          <w:p w14:paraId="732195FB" w14:textId="77777777" w:rsidR="00B03C06" w:rsidRPr="00B03C06" w:rsidRDefault="00B03C06" w:rsidP="00B03C0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4726" w:type="dxa"/>
            <w:vMerge/>
            <w:shd w:val="clear" w:color="auto" w:fill="E3DED1" w:themeFill="background2"/>
          </w:tcPr>
          <w:p w14:paraId="6A83B41E" w14:textId="77777777" w:rsidR="00B03C06" w:rsidRPr="00B03C06" w:rsidRDefault="00B03C06" w:rsidP="00B03C0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76" w:type="dxa"/>
            <w:shd w:val="clear" w:color="auto" w:fill="E3DED1" w:themeFill="background2"/>
          </w:tcPr>
          <w:p w14:paraId="59A1DF81" w14:textId="0B88B2F4" w:rsidR="00B03C06" w:rsidRPr="00B03C06" w:rsidRDefault="0064031F" w:rsidP="0020291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="00B03C06" w:rsidRPr="00B03C0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-</w:t>
            </w:r>
            <w:r w:rsidR="0020291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րդ</w:t>
            </w:r>
            <w:r w:rsidR="00B03C06" w:rsidRPr="00B03C0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 եռամսյակ 2022թ.</w:t>
            </w:r>
          </w:p>
        </w:tc>
        <w:tc>
          <w:tcPr>
            <w:tcW w:w="1836" w:type="dxa"/>
            <w:shd w:val="clear" w:color="auto" w:fill="E3DED1" w:themeFill="background2"/>
          </w:tcPr>
          <w:p w14:paraId="32083453" w14:textId="5D067763" w:rsidR="00B03C06" w:rsidRPr="00B03C06" w:rsidRDefault="0064031F" w:rsidP="0020291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="00B03C06" w:rsidRPr="00B03C0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-</w:t>
            </w:r>
            <w:r w:rsidR="0020291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րդ</w:t>
            </w:r>
            <w:r w:rsidR="00B03C06" w:rsidRPr="00B03C0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 եռամսյակ 202</w:t>
            </w:r>
            <w:r w:rsidR="00B03C06" w:rsidRPr="00B03C0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="00B03C06" w:rsidRPr="00B03C0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</w:tr>
      <w:tr w:rsidR="0064031F" w:rsidRPr="00DE7963" w14:paraId="4D5C683B" w14:textId="77777777" w:rsidTr="00B03C06">
        <w:trPr>
          <w:trHeight w:val="421"/>
        </w:trPr>
        <w:tc>
          <w:tcPr>
            <w:tcW w:w="372" w:type="dxa"/>
            <w:shd w:val="clear" w:color="auto" w:fill="auto"/>
            <w:vAlign w:val="center"/>
          </w:tcPr>
          <w:p w14:paraId="57E1F160" w14:textId="77777777" w:rsidR="0064031F" w:rsidRPr="00B03C06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B03C0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11F5CB37" w14:textId="77777777" w:rsidR="0064031F" w:rsidRPr="00B03C06" w:rsidRDefault="0064031F" w:rsidP="0064031F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B03C06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Տեխնիկական և հրդեհային անվտանգության</w:t>
            </w:r>
          </w:p>
        </w:tc>
        <w:tc>
          <w:tcPr>
            <w:tcW w:w="1776" w:type="dxa"/>
            <w:shd w:val="clear" w:color="auto" w:fill="auto"/>
          </w:tcPr>
          <w:p w14:paraId="1D81C091" w14:textId="087B080B" w:rsidR="0064031F" w:rsidRPr="00DA50F0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FF0000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/>
                <w:sz w:val="22"/>
                <w:szCs w:val="22"/>
              </w:rPr>
              <w:t>3.7</w:t>
            </w:r>
          </w:p>
        </w:tc>
        <w:tc>
          <w:tcPr>
            <w:tcW w:w="1836" w:type="dxa"/>
            <w:shd w:val="clear" w:color="auto" w:fill="auto"/>
          </w:tcPr>
          <w:p w14:paraId="15C54E60" w14:textId="6409480E" w:rsidR="0064031F" w:rsidRPr="00DA50F0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2</w:t>
            </w:r>
            <w:r w:rsidRPr="00DA50F0">
              <w:rPr>
                <w:rFonts w:ascii="Cambria Math" w:hAnsi="Cambria Math" w:cs="Cambria Math"/>
                <w:color w:val="000000" w:themeColor="text1"/>
                <w:sz w:val="22"/>
                <w:szCs w:val="22"/>
                <w:lang w:val="hy-AM"/>
              </w:rPr>
              <w:t>․</w:t>
            </w:r>
            <w:r w:rsidRPr="00DA50F0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93</w:t>
            </w:r>
          </w:p>
        </w:tc>
      </w:tr>
      <w:tr w:rsidR="0064031F" w:rsidRPr="00DE7963" w14:paraId="293ED041" w14:textId="77777777" w:rsidTr="00B03C06">
        <w:trPr>
          <w:trHeight w:val="405"/>
        </w:trPr>
        <w:tc>
          <w:tcPr>
            <w:tcW w:w="372" w:type="dxa"/>
            <w:shd w:val="clear" w:color="auto" w:fill="auto"/>
            <w:vAlign w:val="center"/>
          </w:tcPr>
          <w:p w14:paraId="6D17717A" w14:textId="77777777" w:rsidR="0064031F" w:rsidRPr="00B03C06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B03C0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3769518D" w14:textId="77777777" w:rsidR="0064031F" w:rsidRPr="00B03C06" w:rsidRDefault="0064031F" w:rsidP="0064031F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B03C06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Էներգետիկայի </w:t>
            </w:r>
          </w:p>
        </w:tc>
        <w:tc>
          <w:tcPr>
            <w:tcW w:w="1776" w:type="dxa"/>
            <w:shd w:val="clear" w:color="auto" w:fill="auto"/>
          </w:tcPr>
          <w:p w14:paraId="5E6A6E5B" w14:textId="08C15177" w:rsidR="0064031F" w:rsidRPr="00DA50F0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FF0000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14:paraId="3418749F" w14:textId="0B1E8452" w:rsidR="0064031F" w:rsidRPr="00DA50F0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3</w:t>
            </w:r>
            <w:r w:rsidRPr="00DA50F0">
              <w:rPr>
                <w:rFonts w:ascii="Cambria Math" w:hAnsi="Cambria Math" w:cs="Cambria Math"/>
                <w:color w:val="000000" w:themeColor="text1"/>
                <w:sz w:val="22"/>
                <w:szCs w:val="22"/>
                <w:lang w:val="hy-AM"/>
              </w:rPr>
              <w:t>․</w:t>
            </w:r>
            <w:r w:rsidRPr="00DA50F0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14</w:t>
            </w:r>
          </w:p>
        </w:tc>
      </w:tr>
      <w:tr w:rsidR="0064031F" w:rsidRPr="00DE7963" w14:paraId="27EC6456" w14:textId="77777777" w:rsidTr="00B03C06">
        <w:trPr>
          <w:trHeight w:val="421"/>
        </w:trPr>
        <w:tc>
          <w:tcPr>
            <w:tcW w:w="372" w:type="dxa"/>
            <w:shd w:val="clear" w:color="auto" w:fill="auto"/>
            <w:vAlign w:val="center"/>
          </w:tcPr>
          <w:p w14:paraId="69C814F1" w14:textId="77777777" w:rsidR="0064031F" w:rsidRPr="00B03C06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B03C0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3BD85EC2" w14:textId="77777777" w:rsidR="0064031F" w:rsidRPr="00B03C06" w:rsidRDefault="0064031F" w:rsidP="0064031F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B03C06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Տրանսպորտի </w:t>
            </w:r>
          </w:p>
        </w:tc>
        <w:tc>
          <w:tcPr>
            <w:tcW w:w="1776" w:type="dxa"/>
            <w:shd w:val="clear" w:color="auto" w:fill="auto"/>
          </w:tcPr>
          <w:p w14:paraId="76B7FFF5" w14:textId="059A6BB4" w:rsidR="0064031F" w:rsidRPr="00DA50F0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FF0000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/>
                <w:sz w:val="22"/>
                <w:szCs w:val="22"/>
              </w:rPr>
              <w:t>2.6</w:t>
            </w:r>
          </w:p>
        </w:tc>
        <w:tc>
          <w:tcPr>
            <w:tcW w:w="1836" w:type="dxa"/>
            <w:shd w:val="clear" w:color="auto" w:fill="auto"/>
          </w:tcPr>
          <w:p w14:paraId="0BE33EC9" w14:textId="682B4501" w:rsidR="0064031F" w:rsidRPr="00DA50F0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2</w:t>
            </w:r>
            <w:r w:rsidRPr="00DA50F0">
              <w:rPr>
                <w:rFonts w:ascii="Cambria Math" w:hAnsi="Cambria Math" w:cs="Cambria Math"/>
                <w:color w:val="000000" w:themeColor="text1"/>
                <w:sz w:val="22"/>
                <w:szCs w:val="22"/>
                <w:lang w:val="hy-AM"/>
              </w:rPr>
              <w:t>․</w:t>
            </w:r>
            <w:r w:rsidRPr="00DA50F0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6</w:t>
            </w:r>
          </w:p>
        </w:tc>
      </w:tr>
      <w:tr w:rsidR="0064031F" w:rsidRPr="00DE7963" w14:paraId="789671CB" w14:textId="77777777" w:rsidTr="00B03C06">
        <w:trPr>
          <w:trHeight w:val="405"/>
        </w:trPr>
        <w:tc>
          <w:tcPr>
            <w:tcW w:w="372" w:type="dxa"/>
            <w:shd w:val="clear" w:color="auto" w:fill="auto"/>
            <w:vAlign w:val="center"/>
          </w:tcPr>
          <w:p w14:paraId="32D1FD60" w14:textId="77777777" w:rsidR="0064031F" w:rsidRPr="00B03C06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B03C0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3CF22650" w14:textId="77777777" w:rsidR="0064031F" w:rsidRPr="00B03C06" w:rsidRDefault="0064031F" w:rsidP="0064031F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B03C06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Քաղաքաշինության</w:t>
            </w:r>
          </w:p>
        </w:tc>
        <w:tc>
          <w:tcPr>
            <w:tcW w:w="1776" w:type="dxa"/>
            <w:shd w:val="clear" w:color="auto" w:fill="auto"/>
          </w:tcPr>
          <w:p w14:paraId="30B4AE1E" w14:textId="1AB27A6C" w:rsidR="0064031F" w:rsidRPr="00DA50F0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FF0000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/>
                <w:sz w:val="22"/>
                <w:szCs w:val="22"/>
              </w:rPr>
              <w:t>3</w:t>
            </w:r>
            <w:r w:rsidRPr="00DA50F0">
              <w:rPr>
                <w:rFonts w:ascii="Cambria Math" w:hAnsi="Cambria Math" w:cs="Cambria Math"/>
                <w:sz w:val="22"/>
                <w:szCs w:val="22"/>
              </w:rPr>
              <w:t>․</w:t>
            </w:r>
            <w:r w:rsidRPr="00DA50F0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1836" w:type="dxa"/>
            <w:shd w:val="clear" w:color="auto" w:fill="auto"/>
          </w:tcPr>
          <w:p w14:paraId="1E8893AF" w14:textId="0398FA6D" w:rsidR="0064031F" w:rsidRPr="00DA50F0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/>
                <w:sz w:val="22"/>
                <w:szCs w:val="22"/>
              </w:rPr>
              <w:t>3.74</w:t>
            </w:r>
          </w:p>
        </w:tc>
      </w:tr>
      <w:tr w:rsidR="0064031F" w:rsidRPr="00DE7963" w14:paraId="1DFF22D8" w14:textId="77777777" w:rsidTr="00B03C06">
        <w:trPr>
          <w:trHeight w:val="831"/>
        </w:trPr>
        <w:tc>
          <w:tcPr>
            <w:tcW w:w="372" w:type="dxa"/>
            <w:shd w:val="clear" w:color="auto" w:fill="auto"/>
            <w:vAlign w:val="center"/>
          </w:tcPr>
          <w:p w14:paraId="3E98750D" w14:textId="77777777" w:rsidR="0064031F" w:rsidRPr="00B03C06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  <w:r w:rsidRPr="00B03C0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79CF5ABF" w14:textId="77777777" w:rsidR="0064031F" w:rsidRPr="00B03C06" w:rsidRDefault="0064031F" w:rsidP="0064031F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B03C06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Պետական և տեղական նշանակության գեոդեզիական և քարտեզագրական աշխատանքների և հողօգտագործման</w:t>
            </w:r>
          </w:p>
        </w:tc>
        <w:tc>
          <w:tcPr>
            <w:tcW w:w="1776" w:type="dxa"/>
            <w:shd w:val="clear" w:color="auto" w:fill="auto"/>
          </w:tcPr>
          <w:p w14:paraId="22D9483A" w14:textId="021A911E" w:rsidR="0064031F" w:rsidRPr="00DA50F0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FF0000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/>
                <w:sz w:val="22"/>
                <w:szCs w:val="22"/>
              </w:rPr>
              <w:t>9</w:t>
            </w:r>
          </w:p>
        </w:tc>
        <w:tc>
          <w:tcPr>
            <w:tcW w:w="1836" w:type="dxa"/>
            <w:shd w:val="clear" w:color="auto" w:fill="auto"/>
          </w:tcPr>
          <w:p w14:paraId="04B48FD9" w14:textId="2FE9F8C4" w:rsidR="0064031F" w:rsidRPr="00DA50F0" w:rsidRDefault="0064031F" w:rsidP="0064031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</w:p>
        </w:tc>
      </w:tr>
    </w:tbl>
    <w:p w14:paraId="3E4E1070" w14:textId="382B91A1" w:rsidR="00693401" w:rsidRDefault="00693401" w:rsidP="0069340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</w:pPr>
    </w:p>
    <w:p w14:paraId="1985C9C9" w14:textId="354EC5A2" w:rsidR="0078466F" w:rsidRPr="0052283A" w:rsidRDefault="0078466F" w:rsidP="00B43400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</w:pPr>
      <w:r w:rsidRPr="0052283A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 xml:space="preserve">2.4) </w:t>
      </w:r>
      <w:r w:rsidRPr="0052283A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 xml:space="preserve">Ըստ անհրաժեշտության իրականացված ստուգումների ընդհանուր քանակի (որոնց շնորհիվ կանխվել է հանրությանը, շրջակա միջավայրին, ֆիզիկական կամ իրավաբանական անձանց գույքային շահերին, պետությանը </w:t>
      </w:r>
      <w:r w:rsidRPr="0052283A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lastRenderedPageBreak/>
        <w:t>սպառնացող էական վնաս կամ ռիսկ) հարաբերակցությունն ըստ անհրաժեշտության իրականացված ստուգումների ընդհանուր քանակին</w:t>
      </w:r>
      <w:r w:rsidRPr="0052283A">
        <w:rPr>
          <w:rFonts w:ascii="Cambria Math" w:eastAsia="Times New Roman" w:hAnsi="Cambria Math" w:cs="Cambria Math"/>
          <w:b/>
          <w:i/>
          <w:color w:val="000000" w:themeColor="text1"/>
          <w:sz w:val="24"/>
          <w:szCs w:val="24"/>
          <w:lang w:val="hy-AM" w:eastAsia="ru-RU"/>
        </w:rPr>
        <w:t>․</w:t>
      </w:r>
    </w:p>
    <w:p w14:paraId="65E0B5F6" w14:textId="77458AE3" w:rsidR="00C219E2" w:rsidRPr="0052283A" w:rsidRDefault="00C219E2" w:rsidP="00C219E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</w:pPr>
      <w:r w:rsidRPr="0052283A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202</w:t>
      </w:r>
      <w:r w:rsidR="0071200B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3</w:t>
      </w:r>
      <w:r w:rsidRPr="0052283A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 xml:space="preserve"> </w:t>
      </w:r>
      <w:r w:rsidRPr="0052283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թվականի </w:t>
      </w:r>
      <w:r w:rsidR="0064031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4</w:t>
      </w:r>
      <w:r w:rsidR="00792A0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-րդ</w:t>
      </w:r>
      <w:r w:rsidRPr="0052283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եռամսյակում</w:t>
      </w:r>
      <w:r w:rsidR="00F069A6" w:rsidRPr="0052283A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 xml:space="preserve"> Տ</w:t>
      </w:r>
      <w:r w:rsidRPr="0052283A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 xml:space="preserve">եսչական մարմնի կողմից ըստ անհրաժեշտության իրականացված ստուգումների ընդհանուր քանակը (որոնց շնորհիվ կանխվել է հանրությանը, շրջակա միջավայրին, ֆիզիկական կամ իրավաբանական անձանց գույքային շահերին, պետությանը սպառնացող էական վնաս կամ ռիսկ)  </w:t>
      </w:r>
      <w:r w:rsidR="005E5D1F" w:rsidRPr="0052283A"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u w:val="single"/>
          <w:lang w:val="hy-AM" w:eastAsia="ru-RU"/>
        </w:rPr>
        <w:t>0</w:t>
      </w:r>
      <w:r w:rsidRPr="0052283A">
        <w:rPr>
          <w:rFonts w:ascii="Cambria Math" w:eastAsia="Times New Roman" w:hAnsi="Cambria Math" w:cs="Cambria Math"/>
          <w:b/>
          <w:i/>
          <w:color w:val="000000" w:themeColor="text1"/>
          <w:sz w:val="24"/>
          <w:szCs w:val="24"/>
          <w:u w:val="single"/>
          <w:lang w:val="hy-AM" w:eastAsia="ru-RU"/>
        </w:rPr>
        <w:t>․</w:t>
      </w:r>
      <w:r w:rsidR="0064031F"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u w:val="single"/>
          <w:lang w:val="hy-AM" w:eastAsia="ru-RU"/>
        </w:rPr>
        <w:t>82</w:t>
      </w:r>
      <w:r w:rsidRPr="0052283A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 xml:space="preserve"> է։</w:t>
      </w:r>
    </w:p>
    <w:tbl>
      <w:tblPr>
        <w:tblW w:w="9689" w:type="dxa"/>
        <w:tblInd w:w="-5" w:type="dxa"/>
        <w:tblLook w:val="04A0" w:firstRow="1" w:lastRow="0" w:firstColumn="1" w:lastColumn="0" w:noHBand="0" w:noVBand="1"/>
      </w:tblPr>
      <w:tblGrid>
        <w:gridCol w:w="2938"/>
        <w:gridCol w:w="3159"/>
        <w:gridCol w:w="2086"/>
        <w:gridCol w:w="1506"/>
      </w:tblGrid>
      <w:tr w:rsidR="00AE2EDE" w:rsidRPr="0071200B" w14:paraId="29E919C1" w14:textId="77777777" w:rsidTr="00D10752">
        <w:trPr>
          <w:trHeight w:val="1417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vAlign w:val="bottom"/>
            <w:hideMark/>
          </w:tcPr>
          <w:p w14:paraId="2A3802CB" w14:textId="2B104B07" w:rsidR="00AE2EDE" w:rsidRPr="0062394F" w:rsidRDefault="00AE2EDE" w:rsidP="0071200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239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  <w:r w:rsidRPr="0062394F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Ոլորտ</w:t>
            </w:r>
          </w:p>
          <w:p w14:paraId="4B0D347F" w14:textId="41D0001C" w:rsidR="00AE2EDE" w:rsidRPr="0062394F" w:rsidRDefault="00AE2EDE" w:rsidP="0071200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2394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3D5AB" w:themeFill="accent4" w:themeFillTint="66"/>
            <w:vAlign w:val="center"/>
            <w:hideMark/>
          </w:tcPr>
          <w:p w14:paraId="54A3C5D3" w14:textId="77777777" w:rsidR="00AE2EDE" w:rsidRPr="0062394F" w:rsidRDefault="00AE2EDE" w:rsidP="0071200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2394F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2.4. Ըստ անհրաժեշտության իրականացված ստուգումների ընդհանուր քանակի (որոնց շնորհիվ կանխվել է հանրությանը, շրջակա միջավայրին, ֆիզիկական կամ իրավաբանական անձանց գույքային շահերին, պետությանը սպառնացող էական վնաս կամ ռիսկ) հարաբերակցությունը ըստ անհրաժեշտության իրականացված ստուգումների ընդհանուր քանակին</w:t>
            </w:r>
          </w:p>
        </w:tc>
      </w:tr>
      <w:tr w:rsidR="00060FA1" w:rsidRPr="0071200B" w14:paraId="79F1D121" w14:textId="77777777" w:rsidTr="00D10752">
        <w:trPr>
          <w:trHeight w:val="1927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noWrap/>
            <w:vAlign w:val="bottom"/>
            <w:hideMark/>
          </w:tcPr>
          <w:p w14:paraId="6E8DBC61" w14:textId="501E01CD" w:rsidR="00AE2EDE" w:rsidRPr="0062394F" w:rsidRDefault="00AE2EDE" w:rsidP="0071200B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vAlign w:val="center"/>
            <w:hideMark/>
          </w:tcPr>
          <w:p w14:paraId="4E80C914" w14:textId="77777777" w:rsidR="00AE2EDE" w:rsidRPr="0062394F" w:rsidRDefault="00AE2EDE" w:rsidP="0071200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62394F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>N2– ըստ անհրաժեշտության իրականացված ստուգումների ընդհանուր քանակ (որոնց շնորհիվ կանխվել է հանրությանը, շրջակա միջավայրին, ֆիզիկական կամ իրավաբանական անձանց գույքային շահերին, պետությանը սպառնացող էական վնաս կամ ռիսկ)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vAlign w:val="center"/>
            <w:hideMark/>
          </w:tcPr>
          <w:p w14:paraId="3DAED736" w14:textId="77777777" w:rsidR="00AE2EDE" w:rsidRPr="0062394F" w:rsidRDefault="00AE2EDE" w:rsidP="0071200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62394F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>N1 – ըստ անհրաժեշտության իրականացված ստուգումների ընդհանուր քանակ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noWrap/>
            <w:vAlign w:val="center"/>
            <w:hideMark/>
          </w:tcPr>
          <w:p w14:paraId="77830F60" w14:textId="77777777" w:rsidR="00AE2EDE" w:rsidRPr="0062394F" w:rsidRDefault="00AE2EDE" w:rsidP="0071200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62394F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>R = N2/N1</w:t>
            </w:r>
          </w:p>
        </w:tc>
      </w:tr>
      <w:tr w:rsidR="0064031F" w:rsidRPr="0071200B" w14:paraId="509DBD44" w14:textId="77777777" w:rsidTr="00D10752">
        <w:trPr>
          <w:trHeight w:val="613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4CF0D78C" w14:textId="6358F1CB" w:rsidR="0064031F" w:rsidRPr="0062394F" w:rsidRDefault="0064031F" w:rsidP="0064031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62394F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Տեխնիկական և հրդեհային անվտանգության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9F9BD" w14:textId="61B8ACBE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</w:rPr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EA65F" w14:textId="0265CE4B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154C4" w14:textId="3F654307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hy-AM"/>
              </w:rPr>
            </w:pPr>
            <w:r w:rsidRPr="00DA50F0">
              <w:rPr>
                <w:rFonts w:ascii="GHEA Grapalat" w:hAnsi="GHEA Grapalat"/>
                <w:b/>
                <w:i/>
              </w:rPr>
              <w:t>1</w:t>
            </w:r>
          </w:p>
        </w:tc>
      </w:tr>
      <w:tr w:rsidR="0064031F" w:rsidRPr="0071200B" w14:paraId="77E4D4E8" w14:textId="77777777" w:rsidTr="00D10752">
        <w:trPr>
          <w:trHeight w:val="651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4E72C048" w14:textId="6640E4F1" w:rsidR="0064031F" w:rsidRPr="0062394F" w:rsidRDefault="0064031F" w:rsidP="0064031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62394F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Էներգետիկայի 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7572F" w14:textId="02030FC8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8756D" w14:textId="576323B7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D97C9" w14:textId="5CF46E29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  <w:b/>
                <w:i/>
              </w:rPr>
              <w:t>0</w:t>
            </w:r>
          </w:p>
        </w:tc>
      </w:tr>
      <w:tr w:rsidR="0064031F" w:rsidRPr="0071200B" w14:paraId="2F17E6DA" w14:textId="77777777" w:rsidTr="00D10752">
        <w:trPr>
          <w:trHeight w:val="509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20C8C5CA" w14:textId="629BD67A" w:rsidR="0064031F" w:rsidRPr="0062394F" w:rsidRDefault="0064031F" w:rsidP="0064031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62394F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Տրանսպորտի 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89373" w14:textId="4625BEFF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D7E0A" w14:textId="412E17F0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9289D" w14:textId="153A99E7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hy-AM"/>
              </w:rPr>
            </w:pPr>
            <w:r w:rsidRPr="00DA50F0">
              <w:rPr>
                <w:rFonts w:ascii="GHEA Grapalat" w:hAnsi="GHEA Grapalat"/>
                <w:b/>
                <w:i/>
              </w:rPr>
              <w:t>0</w:t>
            </w:r>
          </w:p>
        </w:tc>
      </w:tr>
      <w:tr w:rsidR="0064031F" w:rsidRPr="0071200B" w14:paraId="0AFCDDC8" w14:textId="77777777" w:rsidTr="00D10752">
        <w:trPr>
          <w:trHeight w:val="613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43000E8A" w14:textId="0F7FF9DD" w:rsidR="0064031F" w:rsidRPr="0062394F" w:rsidRDefault="0064031F" w:rsidP="0064031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62394F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Քաղաքաշինության 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A99B3" w14:textId="180CCE10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</w:rPr>
              <w:t>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75281" w14:textId="3622D368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4D6B0" w14:textId="525674D2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  <w:b/>
                <w:i/>
              </w:rPr>
              <w:t>0.6</w:t>
            </w:r>
          </w:p>
        </w:tc>
      </w:tr>
      <w:tr w:rsidR="0064031F" w:rsidRPr="0071200B" w14:paraId="1D28DA17" w14:textId="77777777" w:rsidTr="00D10752">
        <w:trPr>
          <w:trHeight w:val="708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21D4EBD8" w14:textId="0E0B5EBD" w:rsidR="0064031F" w:rsidRPr="0062394F" w:rsidRDefault="0064031F" w:rsidP="0064031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B03C0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և տեղական նշանակության գեոդեզիական և քարտեզագրական աշխատանքների և հողօգտագործման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7B10" w14:textId="13022B7E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5D421" w14:textId="420082D6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7BC1F" w14:textId="5377B0AA" w:rsidR="0064031F" w:rsidRPr="00DA50F0" w:rsidRDefault="0064031F" w:rsidP="006403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sz w:val="20"/>
                <w:szCs w:val="20"/>
                <w:lang w:val="en-US"/>
              </w:rPr>
            </w:pPr>
            <w:r w:rsidRPr="00DA50F0">
              <w:rPr>
                <w:rFonts w:ascii="GHEA Grapalat" w:hAnsi="GHEA Grapalat"/>
                <w:b/>
                <w:i/>
              </w:rPr>
              <w:t>1</w:t>
            </w:r>
          </w:p>
        </w:tc>
      </w:tr>
    </w:tbl>
    <w:p w14:paraId="62EB50B0" w14:textId="7DCAB95D" w:rsidR="0071200B" w:rsidRPr="00DE7963" w:rsidRDefault="0071200B" w:rsidP="001E36E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392B57C9" w14:textId="77777777" w:rsidR="00DA50F0" w:rsidRDefault="00DA50F0" w:rsidP="0069465C">
      <w:pPr>
        <w:spacing w:after="0" w:line="360" w:lineRule="auto"/>
        <w:ind w:firstLine="708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p w14:paraId="7E59B19F" w14:textId="0B403484" w:rsidR="0062394F" w:rsidRDefault="0062394F" w:rsidP="0069465C">
      <w:pPr>
        <w:spacing w:after="0" w:line="360" w:lineRule="auto"/>
        <w:ind w:firstLine="708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lastRenderedPageBreak/>
        <w:t>Տվյալների ուսումնասիրությունից պարզ է դառնում, որ հաշվետու ժամանակաշրջանում ըստ անհրաժեշտության իրականացված ստուգումների գերակշիռ մասում ստուգման ընթացքում հայտնաբերվել են խախտումներ, հարուցվել են վարչական վարույթներ, ամենաբարձր ցուցանիշը արձանագրվել</w:t>
      </w:r>
      <w:r w:rsidRPr="005525F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է </w:t>
      </w:r>
      <w:r w:rsidR="001E11A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տեխնիկական և հրդեհային անվտանգության</w:t>
      </w:r>
      <w:r w:rsidR="00D1075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և պ</w:t>
      </w:r>
      <w:r w:rsidR="00D10752" w:rsidRPr="00D1075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ետական և տեղական նշանակության գեոդեզիական և քարտեզագրական աշխատանքների և հողօգտագործման</w:t>
      </w:r>
      <w:r w:rsidR="00D1075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ոլորտներում,</w:t>
      </w:r>
      <w:r w:rsidR="001E11A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էներգետ</w:t>
      </w:r>
      <w:r w:rsidR="00F1036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իկայի և տրանսպորտի ոլորտներում ըստ անհրաժեշտության ստուգումներ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չեն իրականացվել։</w:t>
      </w:r>
    </w:p>
    <w:p w14:paraId="3A896DED" w14:textId="77777777" w:rsidR="00DA50F0" w:rsidRPr="0069465C" w:rsidRDefault="00DA50F0" w:rsidP="0069465C">
      <w:pPr>
        <w:spacing w:after="0" w:line="360" w:lineRule="auto"/>
        <w:ind w:firstLine="708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p w14:paraId="583B9437" w14:textId="054681D0" w:rsidR="006E01DB" w:rsidRPr="00DE7963" w:rsidRDefault="00F069A6" w:rsidP="0052283A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  <w:r w:rsidRPr="00DE7963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  <w:t>Պատկերն ըստ ոլորտների՝</w:t>
      </w:r>
    </w:p>
    <w:p w14:paraId="41D21E65" w14:textId="5B650D51" w:rsidR="006E01DB" w:rsidRPr="00DE7963" w:rsidRDefault="004E7A17" w:rsidP="00060FA1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  <w:r w:rsidRPr="00DE7963">
        <w:rPr>
          <w:rFonts w:ascii="GHEA Grapalat" w:eastAsia="Times New Roman" w:hAnsi="GHEA Grapalat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EBCC327" wp14:editId="1928D1D6">
            <wp:extent cx="5731510" cy="3724476"/>
            <wp:effectExtent l="0" t="0" r="2540" b="952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EAD6519" w14:textId="7A1CE055" w:rsidR="004E7A17" w:rsidRDefault="004E7A17" w:rsidP="00BA0EFF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</w:pPr>
    </w:p>
    <w:p w14:paraId="33544867" w14:textId="454AFE21" w:rsidR="005B24F6" w:rsidRDefault="005B24F6" w:rsidP="00BA0EFF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</w:pPr>
    </w:p>
    <w:p w14:paraId="69041A71" w14:textId="5D7754D0" w:rsidR="00DA50F0" w:rsidRDefault="00DA50F0" w:rsidP="00BA0EFF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</w:pPr>
    </w:p>
    <w:p w14:paraId="45FDA1C1" w14:textId="2E333C0F" w:rsidR="00DA50F0" w:rsidRDefault="00DA50F0" w:rsidP="00BA0EFF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</w:pPr>
    </w:p>
    <w:p w14:paraId="7E93E835" w14:textId="77777777" w:rsidR="00DA50F0" w:rsidRDefault="00DA50F0" w:rsidP="00BA0EFF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</w:pPr>
    </w:p>
    <w:p w14:paraId="6293C4A9" w14:textId="77777777" w:rsidR="005B24F6" w:rsidRPr="00DE7963" w:rsidRDefault="005B24F6" w:rsidP="00BA0EFF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</w:pPr>
    </w:p>
    <w:tbl>
      <w:tblPr>
        <w:tblW w:w="967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5439"/>
        <w:gridCol w:w="2089"/>
        <w:gridCol w:w="1790"/>
      </w:tblGrid>
      <w:tr w:rsidR="0028102B" w:rsidRPr="00DE7963" w14:paraId="4FDF96AD" w14:textId="2DD1142B" w:rsidTr="0062394F">
        <w:trPr>
          <w:trHeight w:val="455"/>
        </w:trPr>
        <w:tc>
          <w:tcPr>
            <w:tcW w:w="356" w:type="dxa"/>
            <w:vMerge w:val="restart"/>
            <w:shd w:val="clear" w:color="auto" w:fill="E3DED1" w:themeFill="background2"/>
          </w:tcPr>
          <w:p w14:paraId="3CADFE42" w14:textId="77777777" w:rsidR="0028102B" w:rsidRPr="00DE7963" w:rsidRDefault="0028102B" w:rsidP="00854804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4DBCE6F" w14:textId="341FA29C" w:rsidR="006B6E92" w:rsidRPr="00DE7963" w:rsidRDefault="006B6E92" w:rsidP="00854804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439" w:type="dxa"/>
            <w:vMerge w:val="restart"/>
            <w:shd w:val="clear" w:color="auto" w:fill="E3DED1" w:themeFill="background2"/>
            <w:vAlign w:val="center"/>
          </w:tcPr>
          <w:p w14:paraId="7F8B34CA" w14:textId="77777777" w:rsidR="0028102B" w:rsidRPr="0062394F" w:rsidRDefault="0028102B" w:rsidP="007D37A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  <w:p w14:paraId="1A7519A1" w14:textId="77777777" w:rsidR="0028102B" w:rsidRPr="0062394F" w:rsidRDefault="0028102B" w:rsidP="007D37A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2394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3879" w:type="dxa"/>
            <w:gridSpan w:val="2"/>
            <w:shd w:val="clear" w:color="auto" w:fill="E3DED1" w:themeFill="background2"/>
            <w:vAlign w:val="center"/>
          </w:tcPr>
          <w:p w14:paraId="48FF7203" w14:textId="4D0C3278" w:rsidR="0028102B" w:rsidRPr="0062394F" w:rsidRDefault="0028102B" w:rsidP="004E7A1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2394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ՑՈՒՑԱՆԻՇ</w:t>
            </w:r>
            <w:r w:rsidRPr="0062394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D7EDE" w:rsidRPr="00DE7963" w14:paraId="00836046" w14:textId="0AC5C65E" w:rsidTr="001E11A0">
        <w:trPr>
          <w:trHeight w:val="630"/>
        </w:trPr>
        <w:tc>
          <w:tcPr>
            <w:tcW w:w="356" w:type="dxa"/>
            <w:vMerge/>
            <w:shd w:val="clear" w:color="auto" w:fill="E3DED1" w:themeFill="background2"/>
          </w:tcPr>
          <w:p w14:paraId="4FA4541F" w14:textId="77777777" w:rsidR="005D7EDE" w:rsidRPr="00DE7963" w:rsidRDefault="005D7EDE" w:rsidP="005D7ED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439" w:type="dxa"/>
            <w:vMerge/>
            <w:shd w:val="clear" w:color="auto" w:fill="E3DED1" w:themeFill="background2"/>
            <w:vAlign w:val="center"/>
          </w:tcPr>
          <w:p w14:paraId="6E3C0AF7" w14:textId="77777777" w:rsidR="005D7EDE" w:rsidRPr="0062394F" w:rsidRDefault="005D7EDE" w:rsidP="00BB1CF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89" w:type="dxa"/>
            <w:shd w:val="clear" w:color="auto" w:fill="E3DED1" w:themeFill="background2"/>
            <w:vAlign w:val="center"/>
          </w:tcPr>
          <w:p w14:paraId="107DA08B" w14:textId="700F03D7" w:rsidR="005D7EDE" w:rsidRPr="0062394F" w:rsidRDefault="003B6337" w:rsidP="001E11A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="00060FA1" w:rsidRPr="0062394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-</w:t>
            </w:r>
            <w:r w:rsidR="001E11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րդ</w:t>
            </w:r>
            <w:r w:rsidR="00060FA1" w:rsidRPr="0062394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եռամսյակ 2022</w:t>
            </w:r>
            <w:r w:rsidR="005D7EDE" w:rsidRPr="0062394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  <w:tc>
          <w:tcPr>
            <w:tcW w:w="1790" w:type="dxa"/>
            <w:shd w:val="clear" w:color="auto" w:fill="E3DED1" w:themeFill="background2"/>
            <w:vAlign w:val="center"/>
          </w:tcPr>
          <w:p w14:paraId="3E849CE2" w14:textId="10AF0E24" w:rsidR="005D7EDE" w:rsidRPr="0062394F" w:rsidRDefault="003B6337" w:rsidP="001E11A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="00060FA1" w:rsidRPr="0062394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-</w:t>
            </w:r>
            <w:r w:rsidR="001E11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րդ</w:t>
            </w:r>
            <w:r w:rsidR="005D7EDE" w:rsidRPr="0062394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եռամսյակ 202</w:t>
            </w:r>
            <w:r w:rsidR="00060FA1" w:rsidRPr="0062394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="005D7EDE" w:rsidRPr="0062394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</w:tr>
      <w:tr w:rsidR="003B6337" w:rsidRPr="00DE7963" w14:paraId="7FB4F1F8" w14:textId="215A1938" w:rsidTr="001E11A0">
        <w:trPr>
          <w:trHeight w:val="473"/>
        </w:trPr>
        <w:tc>
          <w:tcPr>
            <w:tcW w:w="356" w:type="dxa"/>
            <w:shd w:val="clear" w:color="auto" w:fill="auto"/>
            <w:vAlign w:val="center"/>
          </w:tcPr>
          <w:p w14:paraId="4B110C8F" w14:textId="77777777" w:rsidR="003B6337" w:rsidRPr="00DE7963" w:rsidRDefault="003B6337" w:rsidP="003B633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E796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5439" w:type="dxa"/>
            <w:shd w:val="clear" w:color="auto" w:fill="auto"/>
          </w:tcPr>
          <w:p w14:paraId="681BAD74" w14:textId="77777777" w:rsidR="003B6337" w:rsidRPr="0062394F" w:rsidRDefault="003B6337" w:rsidP="003B633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394F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Տեխնիկական</w:t>
            </w:r>
            <w:r w:rsidRPr="006239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2394F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և</w:t>
            </w:r>
            <w:r w:rsidRPr="006239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2394F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հրդեհային</w:t>
            </w:r>
            <w:r w:rsidRPr="006239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2394F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անվտանգության</w:t>
            </w:r>
          </w:p>
        </w:tc>
        <w:tc>
          <w:tcPr>
            <w:tcW w:w="2089" w:type="dxa"/>
            <w:shd w:val="clear" w:color="auto" w:fill="auto"/>
          </w:tcPr>
          <w:p w14:paraId="08DA28D7" w14:textId="090E9473" w:rsidR="003B6337" w:rsidRPr="00DA50F0" w:rsidRDefault="003B6337" w:rsidP="003B633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/>
                <w:color w:val="000000" w:themeColor="text1"/>
                <w:sz w:val="22"/>
                <w:szCs w:val="22"/>
              </w:rPr>
              <w:t>0</w:t>
            </w:r>
            <w:r w:rsidRPr="00DA50F0">
              <w:rPr>
                <w:rFonts w:ascii="Cambria Math" w:hAnsi="Cambria Math" w:cs="Cambria Math"/>
                <w:color w:val="000000" w:themeColor="text1"/>
                <w:sz w:val="22"/>
                <w:szCs w:val="22"/>
              </w:rPr>
              <w:t>․</w:t>
            </w:r>
            <w:r w:rsidRPr="00DA50F0">
              <w:rPr>
                <w:rFonts w:ascii="GHEA Grapalat" w:hAnsi="GHEA Grapalat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90" w:type="dxa"/>
            <w:shd w:val="clear" w:color="auto" w:fill="auto"/>
          </w:tcPr>
          <w:p w14:paraId="345D7096" w14:textId="35C6F71A" w:rsidR="003B6337" w:rsidRPr="00DA50F0" w:rsidRDefault="003B6337" w:rsidP="003B633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1</w:t>
            </w:r>
          </w:p>
        </w:tc>
      </w:tr>
      <w:tr w:rsidR="003B6337" w:rsidRPr="00DE7963" w14:paraId="4753ABD2" w14:textId="7285B703" w:rsidTr="001E11A0">
        <w:trPr>
          <w:trHeight w:val="455"/>
        </w:trPr>
        <w:tc>
          <w:tcPr>
            <w:tcW w:w="356" w:type="dxa"/>
            <w:shd w:val="clear" w:color="auto" w:fill="auto"/>
            <w:vAlign w:val="center"/>
          </w:tcPr>
          <w:p w14:paraId="5BB3C23C" w14:textId="77777777" w:rsidR="003B6337" w:rsidRPr="00DE7963" w:rsidRDefault="003B6337" w:rsidP="003B633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E796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5439" w:type="dxa"/>
            <w:shd w:val="clear" w:color="auto" w:fill="auto"/>
          </w:tcPr>
          <w:p w14:paraId="1A2F5D7A" w14:textId="11849B14" w:rsidR="003B6337" w:rsidRPr="0062394F" w:rsidRDefault="003B6337" w:rsidP="003B633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394F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Էներգետիկայի</w:t>
            </w:r>
            <w:r w:rsidRPr="006239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89" w:type="dxa"/>
            <w:shd w:val="clear" w:color="auto" w:fill="auto"/>
          </w:tcPr>
          <w:p w14:paraId="2621D775" w14:textId="31044359" w:rsidR="003B6337" w:rsidRPr="00DA50F0" w:rsidRDefault="003B6337" w:rsidP="003B633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90" w:type="dxa"/>
            <w:shd w:val="clear" w:color="auto" w:fill="auto"/>
          </w:tcPr>
          <w:p w14:paraId="7B535793" w14:textId="6FE37B0B" w:rsidR="003B6337" w:rsidRPr="00DA50F0" w:rsidRDefault="003B6337" w:rsidP="003B633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0</w:t>
            </w:r>
          </w:p>
        </w:tc>
      </w:tr>
      <w:tr w:rsidR="003B6337" w:rsidRPr="00DE7963" w14:paraId="647DFA83" w14:textId="1A1BE54F" w:rsidTr="001E11A0">
        <w:trPr>
          <w:trHeight w:val="455"/>
        </w:trPr>
        <w:tc>
          <w:tcPr>
            <w:tcW w:w="356" w:type="dxa"/>
            <w:shd w:val="clear" w:color="auto" w:fill="auto"/>
            <w:vAlign w:val="center"/>
          </w:tcPr>
          <w:p w14:paraId="6FF37638" w14:textId="77777777" w:rsidR="003B6337" w:rsidRPr="00DE7963" w:rsidRDefault="003B6337" w:rsidP="003B633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E7963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5439" w:type="dxa"/>
            <w:shd w:val="clear" w:color="auto" w:fill="auto"/>
          </w:tcPr>
          <w:p w14:paraId="6A0B47DD" w14:textId="273DFD66" w:rsidR="003B6337" w:rsidRPr="0062394F" w:rsidRDefault="003B6337" w:rsidP="003B633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394F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Տրանսպորտի</w:t>
            </w:r>
            <w:r w:rsidRPr="006239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89" w:type="dxa"/>
            <w:shd w:val="clear" w:color="auto" w:fill="auto"/>
          </w:tcPr>
          <w:p w14:paraId="4DD0DD80" w14:textId="7497DF63" w:rsidR="003B6337" w:rsidRPr="00DA50F0" w:rsidRDefault="003B6337" w:rsidP="003B633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90" w:type="dxa"/>
            <w:shd w:val="clear" w:color="auto" w:fill="auto"/>
          </w:tcPr>
          <w:p w14:paraId="60CE46C6" w14:textId="2C3BD9DD" w:rsidR="003B6337" w:rsidRPr="00DA50F0" w:rsidRDefault="003B6337" w:rsidP="003B633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0</w:t>
            </w:r>
          </w:p>
        </w:tc>
      </w:tr>
      <w:tr w:rsidR="003B6337" w:rsidRPr="00DE7963" w14:paraId="0DD4D3F8" w14:textId="0C3A8A76" w:rsidTr="001E11A0">
        <w:trPr>
          <w:trHeight w:val="455"/>
        </w:trPr>
        <w:tc>
          <w:tcPr>
            <w:tcW w:w="356" w:type="dxa"/>
            <w:shd w:val="clear" w:color="auto" w:fill="auto"/>
            <w:vAlign w:val="center"/>
          </w:tcPr>
          <w:p w14:paraId="50005299" w14:textId="77777777" w:rsidR="003B6337" w:rsidRPr="00DE7963" w:rsidRDefault="003B6337" w:rsidP="003B633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E796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5439" w:type="dxa"/>
            <w:shd w:val="clear" w:color="auto" w:fill="auto"/>
          </w:tcPr>
          <w:p w14:paraId="376D9DB6" w14:textId="102EEF33" w:rsidR="003B6337" w:rsidRPr="0062394F" w:rsidRDefault="003B6337" w:rsidP="003B633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394F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Քաղաքաշինության</w:t>
            </w:r>
            <w:r w:rsidRPr="006239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89" w:type="dxa"/>
            <w:shd w:val="clear" w:color="auto" w:fill="auto"/>
          </w:tcPr>
          <w:p w14:paraId="034818B3" w14:textId="21483EC8" w:rsidR="003B6337" w:rsidRPr="00DA50F0" w:rsidRDefault="003B6337" w:rsidP="003B633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/>
                <w:color w:val="000000" w:themeColor="text1"/>
                <w:sz w:val="22"/>
                <w:szCs w:val="22"/>
              </w:rPr>
              <w:t>0.6</w:t>
            </w:r>
          </w:p>
        </w:tc>
        <w:tc>
          <w:tcPr>
            <w:tcW w:w="1790" w:type="dxa"/>
            <w:shd w:val="clear" w:color="auto" w:fill="auto"/>
          </w:tcPr>
          <w:p w14:paraId="7FE84CBC" w14:textId="57934428" w:rsidR="003B6337" w:rsidRPr="00DA50F0" w:rsidRDefault="003B6337" w:rsidP="003B633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0.6</w:t>
            </w:r>
          </w:p>
        </w:tc>
      </w:tr>
      <w:tr w:rsidR="003B6337" w:rsidRPr="00DE7963" w14:paraId="7438ADD6" w14:textId="3F00DBB8" w:rsidTr="001E11A0">
        <w:trPr>
          <w:trHeight w:val="1259"/>
        </w:trPr>
        <w:tc>
          <w:tcPr>
            <w:tcW w:w="356" w:type="dxa"/>
            <w:shd w:val="clear" w:color="auto" w:fill="auto"/>
            <w:vAlign w:val="center"/>
          </w:tcPr>
          <w:p w14:paraId="38D48B77" w14:textId="77777777" w:rsidR="003B6337" w:rsidRPr="00DE7963" w:rsidRDefault="003B6337" w:rsidP="003B633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DE7963">
              <w:rPr>
                <w:rFonts w:ascii="GHEA Grapalat" w:hAnsi="GHEA Grapalat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439" w:type="dxa"/>
            <w:shd w:val="clear" w:color="auto" w:fill="auto"/>
          </w:tcPr>
          <w:p w14:paraId="4CF71AD0" w14:textId="4109B112" w:rsidR="003B6337" w:rsidRPr="0062394F" w:rsidRDefault="003B6337" w:rsidP="003B6337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239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և տեղական նշանակության գեոդեզիական և քարտեզագրական աշխատանքների և հողօգտագործման</w:t>
            </w:r>
          </w:p>
        </w:tc>
        <w:tc>
          <w:tcPr>
            <w:tcW w:w="2089" w:type="dxa"/>
            <w:shd w:val="clear" w:color="auto" w:fill="auto"/>
          </w:tcPr>
          <w:p w14:paraId="3ECC7B73" w14:textId="0C2296CA" w:rsidR="003B6337" w:rsidRPr="00DA50F0" w:rsidRDefault="003B6337" w:rsidP="003B633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14:paraId="45A8B51B" w14:textId="69D06426" w:rsidR="003B6337" w:rsidRPr="00DA50F0" w:rsidRDefault="003B6337" w:rsidP="003B633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DA50F0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1</w:t>
            </w:r>
          </w:p>
        </w:tc>
      </w:tr>
    </w:tbl>
    <w:p w14:paraId="5AA2AD9A" w14:textId="27716BCB" w:rsidR="00946437" w:rsidRDefault="00946437" w:rsidP="00E74673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</w:pPr>
    </w:p>
    <w:p w14:paraId="0EF51788" w14:textId="3682FFF8" w:rsidR="0078466F" w:rsidRPr="004D708E" w:rsidRDefault="0078466F" w:rsidP="004D708E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</w:pPr>
      <w:r w:rsidRPr="004D708E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>2.5) Ստուգման ենթարկված օբյեկտների բավարարվածության աստիճանը տեսչական մարմնի աշխատանքների անաչառությունից, ընթացակարգերի թափանցիկությունից, տեղեկատվության որակից և տեսչական մարմնի ծառայողների արհեստավարժությունից.</w:t>
      </w:r>
    </w:p>
    <w:p w14:paraId="55A15F8F" w14:textId="71CB2C2D" w:rsidR="0078466F" w:rsidRPr="00DE7963" w:rsidRDefault="008911F7" w:rsidP="004D708E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</w:pPr>
      <w:r w:rsidRPr="004D708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Չափորոշչի գնահատումը կատարվել է հիմք ընդունելով նշված հարցերի վերաբերյալ ստացված դիմում-բողոքները։</w:t>
      </w:r>
      <w:r w:rsidR="00EA4063" w:rsidRPr="004D708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 xml:space="preserve"> </w:t>
      </w:r>
      <w:r w:rsidR="00EB090E" w:rsidRPr="004D708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202</w:t>
      </w:r>
      <w:r w:rsidR="00A27DFB" w:rsidRPr="004D708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3</w:t>
      </w:r>
      <w:r w:rsidR="00EB090E" w:rsidRPr="004D708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 xml:space="preserve"> թվականի </w:t>
      </w:r>
      <w:r w:rsidR="003D7BD6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4</w:t>
      </w:r>
      <w:r w:rsidR="00A27DFB" w:rsidRPr="004D708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-</w:t>
      </w:r>
      <w:r w:rsidR="00610DE9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րդ</w:t>
      </w:r>
      <w:r w:rsidR="00EB090E" w:rsidRPr="004D708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 xml:space="preserve"> </w:t>
      </w:r>
      <w:r w:rsidRPr="004D708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եռամսյակում ընթացքում նշված հարցերի վերաբերյալ տեսչական մարմնի դեմ դիմում-բողոքներ չեն ներկայացվել։</w:t>
      </w:r>
    </w:p>
    <w:p w14:paraId="538C200D" w14:textId="35161A0B" w:rsidR="00A27DFB" w:rsidRPr="00DE7963" w:rsidRDefault="00A27DFB" w:rsidP="00073876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000000" w:themeColor="text1"/>
          <w:sz w:val="12"/>
          <w:szCs w:val="24"/>
          <w:lang w:val="hy-AM" w:eastAsia="ru-RU"/>
        </w:rPr>
      </w:pPr>
    </w:p>
    <w:p w14:paraId="136BD7D3" w14:textId="0F417CAD" w:rsidR="0078466F" w:rsidRPr="00DE7963" w:rsidRDefault="0078466F" w:rsidP="000261D7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color w:val="000000" w:themeColor="text1"/>
          <w:sz w:val="28"/>
          <w:szCs w:val="28"/>
          <w:lang w:val="hy-AM" w:eastAsia="ru-RU"/>
        </w:rPr>
      </w:pPr>
      <w:r w:rsidRPr="00DE7963">
        <w:rPr>
          <w:rFonts w:ascii="GHEA Grapalat" w:eastAsia="Times New Roman" w:hAnsi="GHEA Grapalat" w:cs="Times New Roman"/>
          <w:b/>
          <w:color w:val="000000" w:themeColor="text1"/>
          <w:sz w:val="28"/>
          <w:szCs w:val="28"/>
          <w:lang w:val="hy-AM" w:eastAsia="ru-RU"/>
        </w:rPr>
        <w:t>3</w:t>
      </w:r>
      <w:r w:rsidRPr="00DE7963">
        <w:rPr>
          <w:rFonts w:ascii="Cambria Math" w:eastAsia="Times New Roman" w:hAnsi="Cambria Math" w:cs="Times New Roman"/>
          <w:b/>
          <w:color w:val="000000" w:themeColor="text1"/>
          <w:sz w:val="28"/>
          <w:szCs w:val="28"/>
          <w:lang w:val="hy-AM" w:eastAsia="ru-RU"/>
        </w:rPr>
        <w:t xml:space="preserve">․  </w:t>
      </w:r>
      <w:r w:rsidRPr="00DE7963">
        <w:rPr>
          <w:rFonts w:ascii="GHEA Grapalat" w:eastAsia="Times New Roman" w:hAnsi="GHEA Grapalat" w:cs="Times New Roman"/>
          <w:b/>
          <w:color w:val="000000" w:themeColor="text1"/>
          <w:sz w:val="28"/>
          <w:szCs w:val="28"/>
          <w:lang w:val="hy-AM" w:eastAsia="ru-RU"/>
        </w:rPr>
        <w:t>ԱՐԴՅՈՒՆՔԻ ՉԱՓՈՐՈՇԻՉՆԵՐ</w:t>
      </w:r>
    </w:p>
    <w:p w14:paraId="2B436EBE" w14:textId="77777777" w:rsidR="0078466F" w:rsidRPr="00DE7963" w:rsidRDefault="0078466F" w:rsidP="006A7111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 xml:space="preserve">3.1) </w:t>
      </w:r>
      <w:r w:rsidRPr="00DE7963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>Ստուգումների տարեկան ծրագրում ընդգրկված և ըստ անհրաժեշտության իրականացված ստուգումների քանակական հարաբերությունը.</w:t>
      </w:r>
    </w:p>
    <w:p w14:paraId="6EBDFB52" w14:textId="24035BFA" w:rsidR="00496C6C" w:rsidRDefault="00EB090E" w:rsidP="003619A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202</w:t>
      </w:r>
      <w:r w:rsidR="00752AD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3</w:t>
      </w: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թվականի </w:t>
      </w:r>
      <w:r w:rsidR="00BD14F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4</w:t>
      </w:r>
      <w:r w:rsidR="00752AD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-</w:t>
      </w:r>
      <w:r w:rsidR="00AA1A0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րդ</w:t>
      </w:r>
      <w:r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EC21B3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եռամսյակում ստուգումների տարեկան ծրագրում ընդգրկված և ըստ անհրաժեշտության իրականացված ստուգումների քանակական հարաբերությունը </w:t>
      </w:r>
      <w:r w:rsidR="00EC21B3" w:rsidRPr="0052283A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u w:val="single"/>
          <w:lang w:val="hy-AM" w:eastAsia="ru-RU"/>
        </w:rPr>
        <w:t>0</w:t>
      </w:r>
      <w:r w:rsidR="00EC21B3" w:rsidRPr="0052283A">
        <w:rPr>
          <w:rFonts w:ascii="Cambria Math" w:eastAsia="Times New Roman" w:hAnsi="Cambria Math" w:cs="Times New Roman"/>
          <w:b/>
          <w:i/>
          <w:color w:val="000000" w:themeColor="text1"/>
          <w:sz w:val="24"/>
          <w:szCs w:val="24"/>
          <w:u w:val="single"/>
          <w:lang w:val="hy-AM" w:eastAsia="ru-RU"/>
        </w:rPr>
        <w:t>․</w:t>
      </w:r>
      <w:r w:rsidR="00946437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u w:val="single"/>
          <w:lang w:val="hy-AM" w:eastAsia="ru-RU"/>
        </w:rPr>
        <w:t>0</w:t>
      </w:r>
      <w:r w:rsidR="00BD14F4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u w:val="single"/>
          <w:lang w:val="hy-AM" w:eastAsia="ru-RU"/>
        </w:rPr>
        <w:t>6</w:t>
      </w:r>
      <w:r w:rsidR="00EC21B3" w:rsidRPr="00DE79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է։ </w:t>
      </w:r>
    </w:p>
    <w:p w14:paraId="5B13C10C" w14:textId="77777777" w:rsidR="007F163B" w:rsidRPr="00DE7963" w:rsidRDefault="007F163B" w:rsidP="003619A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tbl>
      <w:tblPr>
        <w:tblW w:w="950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71"/>
        <w:gridCol w:w="2835"/>
        <w:gridCol w:w="2126"/>
        <w:gridCol w:w="1570"/>
      </w:tblGrid>
      <w:tr w:rsidR="007F163B" w:rsidRPr="007F163B" w14:paraId="40A42CBB" w14:textId="77777777" w:rsidTr="00D05623">
        <w:trPr>
          <w:trHeight w:val="758"/>
        </w:trPr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vAlign w:val="bottom"/>
            <w:hideMark/>
          </w:tcPr>
          <w:p w14:paraId="185E45BA" w14:textId="594BEC33" w:rsidR="007F163B" w:rsidRPr="004E1915" w:rsidRDefault="00873585" w:rsidP="007F16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E1915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Ոլորտ</w:t>
            </w:r>
            <w:r w:rsidR="007F163B" w:rsidRPr="004E19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14:paraId="350474DD" w14:textId="73A5ACA9" w:rsidR="007F163B" w:rsidRPr="004E1915" w:rsidRDefault="007F163B" w:rsidP="007F163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E19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3D5AB" w:themeFill="accent4" w:themeFillTint="66"/>
            <w:vAlign w:val="center"/>
            <w:hideMark/>
          </w:tcPr>
          <w:p w14:paraId="07040799" w14:textId="77777777" w:rsidR="007F163B" w:rsidRPr="004E1915" w:rsidRDefault="007F163B" w:rsidP="007F16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E1915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3.1</w:t>
            </w:r>
            <w:r w:rsidRPr="004E1915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en-US"/>
              </w:rPr>
              <w:t>․</w:t>
            </w:r>
            <w:r w:rsidRPr="004E1915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4E1915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Ստուգումների</w:t>
            </w:r>
            <w:r w:rsidRPr="004E1915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4E1915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տարեկան</w:t>
            </w:r>
            <w:r w:rsidRPr="004E1915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4E1915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ծրագրում</w:t>
            </w:r>
            <w:r w:rsidRPr="004E1915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4E1915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ընդգրկված</w:t>
            </w:r>
            <w:r w:rsidRPr="004E1915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4E1915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  <w:t>և</w:t>
            </w:r>
            <w:r w:rsidRPr="004E1915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ըստ անհրաժեշտության իրականացված ստուգումների քանակական հարաբերակցությունը</w:t>
            </w:r>
          </w:p>
        </w:tc>
      </w:tr>
      <w:tr w:rsidR="007F163B" w:rsidRPr="007F163B" w14:paraId="6F0AF0FA" w14:textId="77777777" w:rsidTr="00D05623">
        <w:trPr>
          <w:trHeight w:val="897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noWrap/>
            <w:vAlign w:val="center"/>
            <w:hideMark/>
          </w:tcPr>
          <w:p w14:paraId="7554EBF4" w14:textId="15632A66" w:rsidR="007F163B" w:rsidRPr="004E1915" w:rsidRDefault="007F163B" w:rsidP="007F16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vAlign w:val="center"/>
            <w:hideMark/>
          </w:tcPr>
          <w:p w14:paraId="55ECF0AB" w14:textId="77777777" w:rsidR="007F163B" w:rsidRPr="004E1915" w:rsidRDefault="007F163B" w:rsidP="007F16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4E1915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>N2 – ըստ անհրաժեշտության իրականացված ստուգումների ընդհանուր քանակ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vAlign w:val="center"/>
            <w:hideMark/>
          </w:tcPr>
          <w:p w14:paraId="7DD9A1DD" w14:textId="77777777" w:rsidR="007F163B" w:rsidRPr="004E1915" w:rsidRDefault="007F163B" w:rsidP="007F16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4E1915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/>
              </w:rPr>
              <w:t>N1– ստուգումների տարեկան ծրագրով նախատեսված և իրականացված ստուգումների ընդհանուր քանակ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D5AB" w:themeFill="accent4" w:themeFillTint="66"/>
            <w:noWrap/>
            <w:vAlign w:val="center"/>
            <w:hideMark/>
          </w:tcPr>
          <w:p w14:paraId="2123A202" w14:textId="77777777" w:rsidR="007F163B" w:rsidRPr="004E1915" w:rsidRDefault="007F163B" w:rsidP="007F16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E1915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R = N2/N1</w:t>
            </w:r>
          </w:p>
        </w:tc>
      </w:tr>
      <w:tr w:rsidR="00BD14F4" w:rsidRPr="007F163B" w14:paraId="26063B1C" w14:textId="77777777" w:rsidTr="00BD49B3">
        <w:trPr>
          <w:trHeight w:val="58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11CBA740" w14:textId="25CA548A" w:rsidR="00BD14F4" w:rsidRPr="004E1915" w:rsidRDefault="00BD14F4" w:rsidP="00BD14F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4E191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Տեխնիկական և հրդեհային անվտանգության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DC029D" w14:textId="44B0125D" w:rsidR="00BD14F4" w:rsidRPr="008934D9" w:rsidRDefault="00BD14F4" w:rsidP="00BD14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lang w:val="en-US"/>
              </w:rPr>
            </w:pPr>
            <w:r w:rsidRPr="008934D9">
              <w:rPr>
                <w:rFonts w:ascii="GHEA Grapalat" w:hAnsi="GHEA Grapalat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5D1C00" w14:textId="45F081CC" w:rsidR="00BD14F4" w:rsidRPr="008934D9" w:rsidRDefault="00BD14F4" w:rsidP="00BD14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lang w:val="en-US"/>
              </w:rPr>
            </w:pPr>
            <w:r w:rsidRPr="008934D9">
              <w:rPr>
                <w:rFonts w:ascii="GHEA Grapalat" w:hAnsi="GHEA Grapalat"/>
              </w:rPr>
              <w:t>83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7F31C" w14:textId="7F17EB1E" w:rsidR="00BD14F4" w:rsidRPr="008934D9" w:rsidRDefault="00BD14F4" w:rsidP="00BD14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lang w:val="en-US"/>
              </w:rPr>
            </w:pPr>
            <w:r w:rsidRPr="008934D9">
              <w:rPr>
                <w:rFonts w:ascii="GHEA Grapalat" w:eastAsia="Times New Roman" w:hAnsi="GHEA Grapalat" w:cs="Calibri"/>
                <w:b/>
                <w:i/>
                <w:color w:val="000000"/>
                <w:lang w:val="en-US"/>
              </w:rPr>
              <w:t>0.048192771</w:t>
            </w:r>
          </w:p>
        </w:tc>
      </w:tr>
      <w:tr w:rsidR="00BD14F4" w:rsidRPr="007F163B" w14:paraId="2DCC8393" w14:textId="77777777" w:rsidTr="00BD49B3">
        <w:trPr>
          <w:trHeight w:val="526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58167504" w14:textId="34FB3FC6" w:rsidR="00BD14F4" w:rsidRPr="004E1915" w:rsidRDefault="00BD14F4" w:rsidP="00BD14F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4E191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Էներգետիկայի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93FE1B" w14:textId="26808635" w:rsidR="00BD14F4" w:rsidRPr="008934D9" w:rsidRDefault="00BD14F4" w:rsidP="00BD14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lang w:val="en-US"/>
              </w:rPr>
            </w:pPr>
            <w:r w:rsidRPr="008934D9">
              <w:rPr>
                <w:rFonts w:ascii="GHEA Grapalat" w:hAnsi="GHEA Grapala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8841F9" w14:textId="1B758EFC" w:rsidR="00BD14F4" w:rsidRPr="008934D9" w:rsidRDefault="00BD14F4" w:rsidP="00BD14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lang w:val="en-US"/>
              </w:rPr>
            </w:pPr>
            <w:r w:rsidRPr="008934D9">
              <w:rPr>
                <w:rFonts w:ascii="GHEA Grapalat" w:hAnsi="GHEA Grapalat"/>
              </w:rPr>
              <w:t>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7EA84" w14:textId="75B100DE" w:rsidR="00BD14F4" w:rsidRPr="008934D9" w:rsidRDefault="00BD14F4" w:rsidP="00BD14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lang w:val="hy-AM"/>
              </w:rPr>
            </w:pPr>
            <w:r w:rsidRPr="008934D9">
              <w:rPr>
                <w:rFonts w:ascii="GHEA Grapalat" w:eastAsia="Times New Roman" w:hAnsi="GHEA Grapalat" w:cs="Calibri"/>
                <w:b/>
                <w:i/>
                <w:color w:val="000000"/>
                <w:lang w:val="hy-AM"/>
              </w:rPr>
              <w:t>0</w:t>
            </w:r>
          </w:p>
        </w:tc>
      </w:tr>
      <w:tr w:rsidR="00BD14F4" w:rsidRPr="007F163B" w14:paraId="4F4E4A2B" w14:textId="77777777" w:rsidTr="00BD49B3">
        <w:trPr>
          <w:trHeight w:val="549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19E06C08" w14:textId="72AB6980" w:rsidR="00BD14F4" w:rsidRPr="004E1915" w:rsidRDefault="00BD14F4" w:rsidP="00BD14F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4E191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Տրանսպորտի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9D2946" w14:textId="5D333B80" w:rsidR="00BD14F4" w:rsidRPr="008934D9" w:rsidRDefault="00BD14F4" w:rsidP="00BD14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lang w:val="en-US"/>
              </w:rPr>
            </w:pPr>
            <w:r w:rsidRPr="008934D9">
              <w:rPr>
                <w:rFonts w:ascii="GHEA Grapalat" w:hAnsi="GHEA Grapala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454F61" w14:textId="44A37C7A" w:rsidR="00BD14F4" w:rsidRPr="00FA17FE" w:rsidRDefault="00FA17FE" w:rsidP="00BD14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2F3C3" w14:textId="18A7BAAB" w:rsidR="00BD14F4" w:rsidRPr="008934D9" w:rsidRDefault="00BD14F4" w:rsidP="00BD14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lang w:val="hy-AM"/>
              </w:rPr>
            </w:pPr>
            <w:r w:rsidRPr="008934D9">
              <w:rPr>
                <w:rFonts w:ascii="GHEA Grapalat" w:eastAsia="Times New Roman" w:hAnsi="GHEA Grapalat" w:cs="Calibri"/>
                <w:b/>
                <w:i/>
                <w:color w:val="000000"/>
                <w:lang w:val="hy-AM"/>
              </w:rPr>
              <w:t>0</w:t>
            </w:r>
          </w:p>
        </w:tc>
      </w:tr>
      <w:tr w:rsidR="00BD14F4" w:rsidRPr="007F163B" w14:paraId="6A54A975" w14:textId="77777777" w:rsidTr="00BD49B3">
        <w:trPr>
          <w:trHeight w:val="619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098034A8" w14:textId="6B4C8C33" w:rsidR="00BD14F4" w:rsidRPr="004E1915" w:rsidRDefault="00BD14F4" w:rsidP="00BD14F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4E191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Քաղաքաշինության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70CD20" w14:textId="71D6C671" w:rsidR="00BD14F4" w:rsidRPr="008934D9" w:rsidRDefault="00BD14F4" w:rsidP="00BD14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lang w:val="en-US"/>
              </w:rPr>
            </w:pPr>
            <w:r w:rsidRPr="008934D9">
              <w:rPr>
                <w:rFonts w:ascii="GHEA Grapalat" w:hAnsi="GHEA Grapalat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7A1208" w14:textId="0F93B725" w:rsidR="00BD14F4" w:rsidRPr="008934D9" w:rsidRDefault="00BD14F4" w:rsidP="00BD14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lang w:val="en-US"/>
              </w:rPr>
            </w:pPr>
            <w:r w:rsidRPr="008934D9">
              <w:rPr>
                <w:rFonts w:ascii="GHEA Grapalat" w:hAnsi="GHEA Grapalat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2625E" w14:textId="5EC9FCE2" w:rsidR="00BD14F4" w:rsidRPr="008934D9" w:rsidRDefault="00BD14F4" w:rsidP="00BD14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lang w:val="en-US"/>
              </w:rPr>
            </w:pPr>
            <w:r w:rsidRPr="008934D9">
              <w:rPr>
                <w:rFonts w:ascii="GHEA Grapalat" w:eastAsia="Times New Roman" w:hAnsi="GHEA Grapalat" w:cs="Calibri"/>
                <w:b/>
                <w:i/>
                <w:color w:val="000000"/>
                <w:lang w:val="en-US"/>
              </w:rPr>
              <w:t>0.263157895</w:t>
            </w:r>
          </w:p>
        </w:tc>
      </w:tr>
      <w:tr w:rsidR="00BD14F4" w:rsidRPr="007F163B" w14:paraId="27D1FC64" w14:textId="77777777" w:rsidTr="00BD49B3">
        <w:trPr>
          <w:trHeight w:val="75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D1" w:themeFill="background2"/>
            <w:vAlign w:val="center"/>
            <w:hideMark/>
          </w:tcPr>
          <w:p w14:paraId="4CF5D5BB" w14:textId="7594DF6F" w:rsidR="00BD14F4" w:rsidRPr="004E1915" w:rsidRDefault="00BD14F4" w:rsidP="00BD14F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4E19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և տեղական նշանակության գեոդեզիական և քարտեզագրական աշխատանքների և հողօգտագործման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1533D0" w14:textId="7AA92E25" w:rsidR="00BD14F4" w:rsidRPr="008934D9" w:rsidRDefault="00BD14F4" w:rsidP="00BD14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lang w:val="en-US"/>
              </w:rPr>
            </w:pPr>
            <w:r w:rsidRPr="008934D9">
              <w:rPr>
                <w:rFonts w:ascii="GHEA Grapalat" w:hAnsi="GHEA Grapala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7173F9" w14:textId="35C2D18E" w:rsidR="00BD14F4" w:rsidRPr="008934D9" w:rsidRDefault="00BD14F4" w:rsidP="00BD14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lang w:val="en-US"/>
              </w:rPr>
            </w:pPr>
            <w:r w:rsidRPr="008934D9">
              <w:rPr>
                <w:rFonts w:ascii="GHEA Grapalat" w:hAnsi="GHEA Grapalat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B0740" w14:textId="227B412E" w:rsidR="00BD14F4" w:rsidRPr="008934D9" w:rsidRDefault="00BD14F4" w:rsidP="00BD14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lang w:val="hy-AM"/>
              </w:rPr>
            </w:pPr>
            <w:r w:rsidRPr="008934D9">
              <w:rPr>
                <w:rFonts w:ascii="GHEA Grapalat" w:eastAsia="Times New Roman" w:hAnsi="GHEA Grapalat" w:cs="Calibri"/>
                <w:b/>
                <w:i/>
                <w:color w:val="000000"/>
                <w:lang w:val="hy-AM"/>
              </w:rPr>
              <w:t>1</w:t>
            </w:r>
          </w:p>
        </w:tc>
      </w:tr>
    </w:tbl>
    <w:p w14:paraId="58FF10BB" w14:textId="54415ABD" w:rsidR="00946437" w:rsidRDefault="00946437" w:rsidP="00873585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6357422D" w14:textId="05DB72CA" w:rsidR="006D1CA7" w:rsidRDefault="00D05623" w:rsidP="00CE1635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       </w:t>
      </w:r>
      <w:r w:rsidRPr="00D0562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Տվյալների ուսումնասիրությունից պարզ է դառնում, որ հաշվետու ժամանակաշրջանում ըստ անհրաժեշտության իրականացված ստուգումների ընդհանուր քանակը բավականին նվազել է, ամենամեծ ցուցանիշը արձանագրվել է պետական և տեղական նշանակության գեոդեզիական և քարտեզագրական աշխատանքների և հ</w:t>
      </w:r>
      <w:r w:rsidR="00AA1A0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ողօգտագործման ոլորտում, իսկ մյու</w:t>
      </w:r>
      <w:r w:rsidRPr="00D0562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ս ոլորտներում աշխատանքները հիմնականում իրականացվել </w:t>
      </w:r>
      <w:r w:rsidR="00AA1A0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են </w:t>
      </w:r>
      <w:r w:rsidRPr="00D0562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ստուգումների տարեկան ծրագրի շրջանակներում։</w:t>
      </w:r>
    </w:p>
    <w:p w14:paraId="0911CD09" w14:textId="77777777" w:rsidR="00B73E3F" w:rsidRDefault="00B73E3F" w:rsidP="00CE1635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66F2A59E" w14:textId="062BF486" w:rsidR="00073876" w:rsidRPr="00DE7963" w:rsidRDefault="00F069A6" w:rsidP="003619A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  <w:r w:rsidRPr="00DE7963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  <w:t>Պատկերն ըստ ոլորտների՝</w:t>
      </w:r>
    </w:p>
    <w:p w14:paraId="5DBC9C8F" w14:textId="3C5060CE" w:rsidR="005B24F6" w:rsidRPr="00050324" w:rsidRDefault="00073876" w:rsidP="0005032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774AF4">
        <w:rPr>
          <w:rFonts w:ascii="GHEA Grapalat" w:eastAsia="Times New Roman" w:hAnsi="GHEA Grapalat" w:cs="Times New Roman"/>
          <w:noProof/>
          <w:color w:val="000000" w:themeColor="text1"/>
          <w:sz w:val="24"/>
          <w:szCs w:val="24"/>
          <w:shd w:val="clear" w:color="auto" w:fill="000000" w:themeFill="text1"/>
          <w:lang w:val="en-US"/>
        </w:rPr>
        <w:lastRenderedPageBreak/>
        <w:drawing>
          <wp:inline distT="0" distB="0" distL="0" distR="0" wp14:anchorId="0D72A297" wp14:editId="4E06C6BF">
            <wp:extent cx="5695950" cy="3248025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26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5545"/>
        <w:gridCol w:w="2211"/>
        <w:gridCol w:w="2120"/>
      </w:tblGrid>
      <w:tr w:rsidR="000261D7" w:rsidRPr="00DE7963" w14:paraId="7B0FE90E" w14:textId="77777777" w:rsidTr="005B24F6">
        <w:trPr>
          <w:trHeight w:val="462"/>
        </w:trPr>
        <w:tc>
          <w:tcPr>
            <w:tcW w:w="353" w:type="dxa"/>
            <w:vMerge w:val="restart"/>
            <w:shd w:val="clear" w:color="auto" w:fill="E3DED1" w:themeFill="background2"/>
          </w:tcPr>
          <w:p w14:paraId="4A7596BC" w14:textId="77777777" w:rsidR="000261D7" w:rsidRPr="00DE7963" w:rsidRDefault="000261D7" w:rsidP="005B24F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545" w:type="dxa"/>
            <w:vMerge w:val="restart"/>
            <w:shd w:val="clear" w:color="auto" w:fill="E3DED1" w:themeFill="background2"/>
            <w:vAlign w:val="center"/>
          </w:tcPr>
          <w:p w14:paraId="1C247899" w14:textId="77777777" w:rsidR="000261D7" w:rsidRPr="004E1915" w:rsidRDefault="000261D7" w:rsidP="005B24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  <w:p w14:paraId="3E33584E" w14:textId="77777777" w:rsidR="000261D7" w:rsidRPr="004E1915" w:rsidRDefault="000261D7" w:rsidP="005B24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E191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4331" w:type="dxa"/>
            <w:gridSpan w:val="2"/>
            <w:shd w:val="clear" w:color="auto" w:fill="E3DED1" w:themeFill="background2"/>
            <w:vAlign w:val="center"/>
          </w:tcPr>
          <w:p w14:paraId="52CF7031" w14:textId="6A6E914E" w:rsidR="000261D7" w:rsidRPr="004E1915" w:rsidRDefault="000261D7" w:rsidP="005B24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E191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ՑՈՒՑԱՆԻՇ</w:t>
            </w:r>
            <w:r w:rsidRPr="004E191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261D7" w:rsidRPr="00DE7963" w14:paraId="791479C5" w14:textId="77777777" w:rsidTr="005B24F6">
        <w:trPr>
          <w:trHeight w:val="619"/>
        </w:trPr>
        <w:tc>
          <w:tcPr>
            <w:tcW w:w="353" w:type="dxa"/>
            <w:vMerge/>
            <w:shd w:val="clear" w:color="auto" w:fill="E3DED1" w:themeFill="background2"/>
          </w:tcPr>
          <w:p w14:paraId="2C6CB573" w14:textId="77777777" w:rsidR="000261D7" w:rsidRPr="00DE7963" w:rsidRDefault="000261D7" w:rsidP="005B24F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545" w:type="dxa"/>
            <w:vMerge/>
            <w:shd w:val="clear" w:color="auto" w:fill="E3DED1" w:themeFill="background2"/>
            <w:vAlign w:val="center"/>
          </w:tcPr>
          <w:p w14:paraId="6179BDE3" w14:textId="77777777" w:rsidR="000261D7" w:rsidRPr="004E1915" w:rsidRDefault="000261D7" w:rsidP="005B24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211" w:type="dxa"/>
            <w:shd w:val="clear" w:color="auto" w:fill="E3DED1" w:themeFill="background2"/>
            <w:vAlign w:val="center"/>
          </w:tcPr>
          <w:p w14:paraId="1676A7C0" w14:textId="16FDBBE2" w:rsidR="000261D7" w:rsidRPr="004E1915" w:rsidRDefault="00BD14F4" w:rsidP="00D0562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  <w:r w:rsidR="00D0562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-րդ</w:t>
            </w:r>
            <w:r w:rsidR="00873585" w:rsidRPr="004E191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եռամսյակ 2022</w:t>
            </w:r>
            <w:r w:rsidR="000261D7" w:rsidRPr="004E191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  <w:tc>
          <w:tcPr>
            <w:tcW w:w="2120" w:type="dxa"/>
            <w:shd w:val="clear" w:color="auto" w:fill="E3DED1" w:themeFill="background2"/>
            <w:vAlign w:val="center"/>
          </w:tcPr>
          <w:p w14:paraId="610E3502" w14:textId="3E35EC8F" w:rsidR="000261D7" w:rsidRPr="004E1915" w:rsidRDefault="00BD14F4" w:rsidP="00D0562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  <w:r w:rsidR="00873585" w:rsidRPr="004E191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-</w:t>
            </w:r>
            <w:r w:rsidR="00D0562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րդ</w:t>
            </w:r>
            <w:r w:rsidR="000261D7" w:rsidRPr="004E191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եռամսյակ 202</w:t>
            </w:r>
            <w:r w:rsidR="00873585" w:rsidRPr="004E191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="000261D7" w:rsidRPr="004E191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</w:tr>
      <w:tr w:rsidR="00BD14F4" w:rsidRPr="00DE7963" w14:paraId="633A24C9" w14:textId="77777777" w:rsidTr="005B24F6">
        <w:trPr>
          <w:trHeight w:val="447"/>
        </w:trPr>
        <w:tc>
          <w:tcPr>
            <w:tcW w:w="353" w:type="dxa"/>
            <w:shd w:val="clear" w:color="auto" w:fill="auto"/>
            <w:vAlign w:val="center"/>
          </w:tcPr>
          <w:p w14:paraId="219077EC" w14:textId="77777777" w:rsidR="00BD14F4" w:rsidRPr="00DE7963" w:rsidRDefault="00BD14F4" w:rsidP="00BD14F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DE796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3E556E3A" w14:textId="77777777" w:rsidR="00BD14F4" w:rsidRPr="004E1915" w:rsidRDefault="00BD14F4" w:rsidP="00BD14F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915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Տեխնիկական</w:t>
            </w:r>
            <w:r w:rsidRPr="004E19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E1915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և</w:t>
            </w:r>
            <w:r w:rsidRPr="004E19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E1915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հրդեհային</w:t>
            </w:r>
            <w:r w:rsidRPr="004E19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E1915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անվտանգության</w:t>
            </w:r>
          </w:p>
        </w:tc>
        <w:tc>
          <w:tcPr>
            <w:tcW w:w="2211" w:type="dxa"/>
            <w:shd w:val="clear" w:color="auto" w:fill="auto"/>
          </w:tcPr>
          <w:p w14:paraId="6E728A93" w14:textId="1F30ACA5" w:rsidR="00BD14F4" w:rsidRPr="008934D9" w:rsidRDefault="00BD14F4" w:rsidP="00BD14F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8934D9">
              <w:rPr>
                <w:rFonts w:ascii="GHEA Grapalat" w:hAnsi="GHEA Grapalat"/>
                <w:color w:val="000000" w:themeColor="text1"/>
                <w:sz w:val="22"/>
                <w:szCs w:val="22"/>
              </w:rPr>
              <w:t>0</w:t>
            </w:r>
            <w:r w:rsidRPr="008934D9">
              <w:rPr>
                <w:rFonts w:ascii="Cambria Math" w:hAnsi="Cambria Math" w:cs="Cambria Math"/>
                <w:color w:val="000000" w:themeColor="text1"/>
                <w:sz w:val="22"/>
                <w:szCs w:val="22"/>
              </w:rPr>
              <w:t>․</w:t>
            </w:r>
            <w:r w:rsidRPr="008934D9">
              <w:rPr>
                <w:rFonts w:ascii="GHEA Grapalat" w:hAnsi="GHEA Grapalat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14:paraId="3B3B0BA2" w14:textId="5F4EF4D3" w:rsidR="00BD14F4" w:rsidRPr="008934D9" w:rsidRDefault="00BD14F4" w:rsidP="00BD14F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en-US"/>
              </w:rPr>
            </w:pPr>
            <w:r w:rsidRPr="008934D9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0</w:t>
            </w:r>
            <w:r w:rsidRPr="008934D9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en-US"/>
              </w:rPr>
              <w:t>.05</w:t>
            </w:r>
          </w:p>
        </w:tc>
      </w:tr>
      <w:tr w:rsidR="00BD14F4" w:rsidRPr="00DE7963" w14:paraId="1FE90D95" w14:textId="77777777" w:rsidTr="005B24F6">
        <w:trPr>
          <w:trHeight w:val="464"/>
        </w:trPr>
        <w:tc>
          <w:tcPr>
            <w:tcW w:w="353" w:type="dxa"/>
            <w:shd w:val="clear" w:color="auto" w:fill="auto"/>
            <w:vAlign w:val="center"/>
          </w:tcPr>
          <w:p w14:paraId="48A2122E" w14:textId="77777777" w:rsidR="00BD14F4" w:rsidRPr="00DE7963" w:rsidRDefault="00BD14F4" w:rsidP="00BD14F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DE796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0CA03C6A" w14:textId="5E6D609D" w:rsidR="00BD14F4" w:rsidRPr="004E1915" w:rsidRDefault="00BD14F4" w:rsidP="00BD14F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915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Էներգետիկայի</w:t>
            </w:r>
            <w:r w:rsidRPr="004E19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14:paraId="7A3A6FD8" w14:textId="4932BBB8" w:rsidR="00BD14F4" w:rsidRPr="008934D9" w:rsidRDefault="00BD14F4" w:rsidP="00BD14F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8934D9">
              <w:rPr>
                <w:rFonts w:ascii="GHEA Grapalat" w:hAnsi="GHEA Grapalat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120" w:type="dxa"/>
            <w:shd w:val="clear" w:color="auto" w:fill="auto"/>
          </w:tcPr>
          <w:p w14:paraId="2EE19A4B" w14:textId="103F5DE3" w:rsidR="00BD14F4" w:rsidRPr="008934D9" w:rsidRDefault="00BD14F4" w:rsidP="00BD14F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8934D9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0</w:t>
            </w:r>
          </w:p>
        </w:tc>
      </w:tr>
      <w:tr w:rsidR="00BD14F4" w:rsidRPr="00DE7963" w14:paraId="45B134C2" w14:textId="77777777" w:rsidTr="005B24F6">
        <w:trPr>
          <w:trHeight w:val="447"/>
        </w:trPr>
        <w:tc>
          <w:tcPr>
            <w:tcW w:w="353" w:type="dxa"/>
            <w:shd w:val="clear" w:color="auto" w:fill="auto"/>
            <w:vAlign w:val="center"/>
          </w:tcPr>
          <w:p w14:paraId="4ABADAE7" w14:textId="77777777" w:rsidR="00BD14F4" w:rsidRPr="00DE7963" w:rsidRDefault="00BD14F4" w:rsidP="00BD14F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DE796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7D6CBE95" w14:textId="25204393" w:rsidR="00BD14F4" w:rsidRPr="004E1915" w:rsidRDefault="00BD14F4" w:rsidP="00BD14F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915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Տրանսպորտի</w:t>
            </w:r>
            <w:r w:rsidRPr="004E19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14:paraId="4FD86532" w14:textId="6C182ADB" w:rsidR="00BD14F4" w:rsidRPr="008934D9" w:rsidRDefault="00BD14F4" w:rsidP="00BD14F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8934D9">
              <w:rPr>
                <w:rFonts w:ascii="GHEA Grapalat" w:hAnsi="GHEA Grapalat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14:paraId="3BAF0DCD" w14:textId="57F2E141" w:rsidR="00BD14F4" w:rsidRPr="008934D9" w:rsidRDefault="00BD14F4" w:rsidP="00BD14F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8934D9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0</w:t>
            </w:r>
          </w:p>
        </w:tc>
      </w:tr>
      <w:tr w:rsidR="00BD14F4" w:rsidRPr="00DE7963" w14:paraId="75F0C33A" w14:textId="77777777" w:rsidTr="005B24F6">
        <w:trPr>
          <w:trHeight w:val="464"/>
        </w:trPr>
        <w:tc>
          <w:tcPr>
            <w:tcW w:w="353" w:type="dxa"/>
            <w:shd w:val="clear" w:color="auto" w:fill="auto"/>
            <w:vAlign w:val="center"/>
          </w:tcPr>
          <w:p w14:paraId="3A41D4A9" w14:textId="77777777" w:rsidR="00BD14F4" w:rsidRPr="00DE7963" w:rsidRDefault="00BD14F4" w:rsidP="00BD14F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DE796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0A883D9A" w14:textId="61CD1E64" w:rsidR="00BD14F4" w:rsidRPr="004E1915" w:rsidRDefault="00BD14F4" w:rsidP="00BD14F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915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Քաղաքաշինության</w:t>
            </w:r>
            <w:r w:rsidRPr="004E19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14:paraId="27AFE722" w14:textId="4F3E0626" w:rsidR="00BD14F4" w:rsidRPr="008934D9" w:rsidRDefault="00BD14F4" w:rsidP="00BD14F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8934D9">
              <w:rPr>
                <w:rFonts w:ascii="GHEA Grapalat" w:hAnsi="GHEA Grapalat"/>
                <w:color w:val="000000" w:themeColor="text1"/>
                <w:sz w:val="22"/>
                <w:szCs w:val="22"/>
              </w:rPr>
              <w:t>0</w:t>
            </w:r>
            <w:r w:rsidRPr="008934D9">
              <w:rPr>
                <w:rFonts w:ascii="Cambria Math" w:hAnsi="Cambria Math" w:cs="Cambria Math"/>
                <w:color w:val="000000" w:themeColor="text1"/>
                <w:sz w:val="22"/>
                <w:szCs w:val="22"/>
              </w:rPr>
              <w:t>․</w:t>
            </w:r>
            <w:r w:rsidRPr="008934D9">
              <w:rPr>
                <w:rFonts w:ascii="GHEA Grapalat" w:hAnsi="GHEA Grapalat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2120" w:type="dxa"/>
            <w:shd w:val="clear" w:color="auto" w:fill="auto"/>
          </w:tcPr>
          <w:p w14:paraId="2242C0F2" w14:textId="73131B24" w:rsidR="00BD14F4" w:rsidRPr="008934D9" w:rsidRDefault="00BD14F4" w:rsidP="00BD14F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8934D9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0.</w:t>
            </w:r>
            <w:r w:rsidRPr="008934D9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en-US"/>
              </w:rPr>
              <w:t>2</w:t>
            </w:r>
            <w:r w:rsidRPr="008934D9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6</w:t>
            </w:r>
          </w:p>
        </w:tc>
      </w:tr>
      <w:tr w:rsidR="00BD14F4" w:rsidRPr="00DE7963" w14:paraId="0CFE378C" w14:textId="77777777" w:rsidTr="005B24F6">
        <w:trPr>
          <w:trHeight w:val="1302"/>
        </w:trPr>
        <w:tc>
          <w:tcPr>
            <w:tcW w:w="353" w:type="dxa"/>
            <w:shd w:val="clear" w:color="auto" w:fill="auto"/>
            <w:vAlign w:val="center"/>
          </w:tcPr>
          <w:p w14:paraId="307E7491" w14:textId="77777777" w:rsidR="00BD14F4" w:rsidRPr="00DE7963" w:rsidRDefault="00BD14F4" w:rsidP="00BD14F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  <w:r w:rsidRPr="00DE796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7E4AB91C" w14:textId="127DED04" w:rsidR="00BD14F4" w:rsidRPr="004E1915" w:rsidRDefault="00BD14F4" w:rsidP="00BD14F4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4E19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և տեղական նշանակության գեոդեզիական և քարտեզագրական աշխատանքների և հողօգտագործման</w:t>
            </w:r>
          </w:p>
        </w:tc>
        <w:tc>
          <w:tcPr>
            <w:tcW w:w="2211" w:type="dxa"/>
            <w:shd w:val="clear" w:color="auto" w:fill="auto"/>
          </w:tcPr>
          <w:p w14:paraId="13AC7098" w14:textId="66C3227F" w:rsidR="00BD14F4" w:rsidRPr="008934D9" w:rsidRDefault="00BD14F4" w:rsidP="00BD14F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8934D9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1</w:t>
            </w:r>
            <w:r w:rsidRPr="008934D9">
              <w:rPr>
                <w:rFonts w:ascii="Cambria Math" w:hAnsi="Cambria Math" w:cs="Cambria Math"/>
                <w:color w:val="000000" w:themeColor="text1"/>
                <w:sz w:val="22"/>
                <w:szCs w:val="22"/>
                <w:lang w:val="hy-AM"/>
              </w:rPr>
              <w:t>․</w:t>
            </w:r>
            <w:r w:rsidRPr="008934D9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5</w:t>
            </w:r>
          </w:p>
        </w:tc>
        <w:tc>
          <w:tcPr>
            <w:tcW w:w="2120" w:type="dxa"/>
            <w:shd w:val="clear" w:color="auto" w:fill="auto"/>
          </w:tcPr>
          <w:p w14:paraId="59682FCA" w14:textId="42ED7FC6" w:rsidR="00BD14F4" w:rsidRPr="008934D9" w:rsidRDefault="00BD14F4" w:rsidP="00BD14F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8934D9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1</w:t>
            </w:r>
          </w:p>
        </w:tc>
      </w:tr>
    </w:tbl>
    <w:p w14:paraId="62952B61" w14:textId="7B45D566" w:rsidR="00D05623" w:rsidRDefault="00D05623" w:rsidP="00AA2920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lang w:val="hy-AM" w:eastAsia="ru-RU"/>
        </w:rPr>
      </w:pPr>
    </w:p>
    <w:p w14:paraId="3B09A927" w14:textId="23C80D31" w:rsidR="0078466F" w:rsidRPr="00DE7963" w:rsidRDefault="0078466F" w:rsidP="000261D7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lang w:val="hy-AM" w:eastAsia="ru-RU"/>
        </w:rPr>
        <w:t>3.2) Տեսչական մարմնի վերահսկման բարձր ռիսկային բնագավառներում իրավիճակի փոփոխությունը</w:t>
      </w:r>
      <w:r w:rsidRPr="00DE7963">
        <w:rPr>
          <w:rFonts w:ascii="Cambria Math" w:eastAsia="Times New Roman" w:hAnsi="Cambria Math" w:cs="Cambria Math"/>
          <w:b/>
          <w:i/>
          <w:color w:val="000000" w:themeColor="text1"/>
          <w:sz w:val="24"/>
          <w:szCs w:val="24"/>
          <w:lang w:val="hy-AM" w:eastAsia="ru-RU"/>
        </w:rPr>
        <w:t>․</w:t>
      </w:r>
      <w:r w:rsidRPr="00DE7963"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lang w:val="hy-AM" w:eastAsia="ru-RU"/>
        </w:rPr>
        <w:t xml:space="preserve"> </w:t>
      </w:r>
    </w:p>
    <w:p w14:paraId="6A8C5DFA" w14:textId="77777777" w:rsidR="006F24F2" w:rsidRPr="003550FA" w:rsidRDefault="006F24F2" w:rsidP="006F24F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355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Չափորոշչի գնահատման համար հիմք է հանդիսանում վերահսկողության արդյունքում բարձր ռիսկային բնագավառների տնտեսվարող սուբյեկտների ռիսկայնության փոփոխությունը։ Չափորոշչի գնահատումը կատարվում է տարեկան մեկ անգամ։</w:t>
      </w:r>
    </w:p>
    <w:p w14:paraId="25FE2D5E" w14:textId="77777777" w:rsidR="006F24F2" w:rsidRDefault="006F24F2" w:rsidP="006F24F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355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lastRenderedPageBreak/>
        <w:t xml:space="preserve">Տրամադրված տեղեկատվության համաձայն բարձր ռիսկային բնագավառների տնտեսվարող սուբյեկտների ռիսկայնության փոփոխությունը ներկայացված է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աղյուկասով՝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  <w:gridCol w:w="1573"/>
        <w:gridCol w:w="2411"/>
        <w:gridCol w:w="900"/>
        <w:gridCol w:w="862"/>
        <w:gridCol w:w="779"/>
      </w:tblGrid>
      <w:tr w:rsidR="006F24F2" w:rsidRPr="00A0071B" w14:paraId="5F616EBA" w14:textId="77777777" w:rsidTr="001D532C">
        <w:trPr>
          <w:trHeight w:val="642"/>
          <w:jc w:val="right"/>
        </w:trPr>
        <w:tc>
          <w:tcPr>
            <w:tcW w:w="1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1F380E" w14:textId="77777777" w:rsidR="006F24F2" w:rsidRPr="00985B1A" w:rsidRDefault="006F24F2" w:rsidP="001D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1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B640CE" w14:textId="77777777" w:rsidR="006F24F2" w:rsidRPr="00A0071B" w:rsidRDefault="006F24F2" w:rsidP="001D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71B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</w:rPr>
              <w:t>Տարեկան ստուգումների քանակ (հատ)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1293B" w14:textId="77777777" w:rsidR="006F24F2" w:rsidRPr="00A0071B" w:rsidRDefault="006F24F2" w:rsidP="001D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71B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</w:rPr>
              <w:t>Մինչև տուգումը բարձր ռիսկ ունեցող տնտեսավարողների քանակ (հատ)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F782CB" w14:textId="77777777" w:rsidR="006F24F2" w:rsidRPr="00A0071B" w:rsidRDefault="006F24F2" w:rsidP="001D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71B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</w:rPr>
              <w:t>Ռիսկայնության փոփոխությունը ստուգումից հետո</w:t>
            </w:r>
          </w:p>
        </w:tc>
      </w:tr>
      <w:tr w:rsidR="006F24F2" w:rsidRPr="00A0071B" w14:paraId="1B87F304" w14:textId="77777777" w:rsidTr="001D532C">
        <w:trPr>
          <w:jc w:val="right"/>
        </w:trPr>
        <w:tc>
          <w:tcPr>
            <w:tcW w:w="1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 w:themeFill="text2" w:themeFillTint="1A"/>
            <w:vAlign w:val="center"/>
            <w:hideMark/>
          </w:tcPr>
          <w:p w14:paraId="37E1AC43" w14:textId="77777777" w:rsidR="006F24F2" w:rsidRPr="00A0071B" w:rsidRDefault="006F24F2" w:rsidP="001D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 w:themeFill="text2" w:themeFillTint="1A"/>
            <w:vAlign w:val="center"/>
            <w:hideMark/>
          </w:tcPr>
          <w:p w14:paraId="679A663F" w14:textId="77777777" w:rsidR="006F24F2" w:rsidRPr="00A0071B" w:rsidRDefault="006F24F2" w:rsidP="001D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 w:themeFill="text2" w:themeFillTint="1A"/>
            <w:vAlign w:val="center"/>
            <w:hideMark/>
          </w:tcPr>
          <w:p w14:paraId="29516BE9" w14:textId="77777777" w:rsidR="006F24F2" w:rsidRPr="00A0071B" w:rsidRDefault="006F24F2" w:rsidP="001D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8DC182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A58823" w14:textId="77777777" w:rsidR="006F24F2" w:rsidRPr="00A0071B" w:rsidRDefault="006F24F2" w:rsidP="001D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71B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</w:rPr>
              <w:t>Բարձր (3)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3D5AB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646CEC" w14:textId="77777777" w:rsidR="006F24F2" w:rsidRPr="00A0071B" w:rsidRDefault="006F24F2" w:rsidP="001D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71B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</w:rPr>
              <w:t>Միջին (2)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EAD5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B37B24" w14:textId="77777777" w:rsidR="006F24F2" w:rsidRPr="00A0071B" w:rsidRDefault="006F24F2" w:rsidP="001D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71B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</w:rPr>
              <w:t>Ցածր (1)</w:t>
            </w:r>
          </w:p>
        </w:tc>
      </w:tr>
      <w:tr w:rsidR="006F24F2" w:rsidRPr="00A0071B" w14:paraId="172C2575" w14:textId="77777777" w:rsidTr="001D532C">
        <w:trPr>
          <w:jc w:val="right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29940" w14:textId="77777777" w:rsidR="006F24F2" w:rsidRPr="00C27F42" w:rsidRDefault="006F24F2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color w:val="000000" w:themeColor="text1"/>
                <w:lang w:val="hy-AM"/>
              </w:rPr>
            </w:pPr>
            <w:r w:rsidRPr="00C27F42">
              <w:rPr>
                <w:rFonts w:ascii="GHEA Grapalat" w:hAnsi="GHEA Grapalat" w:cs="Arial"/>
                <w:b/>
                <w:color w:val="000000" w:themeColor="text1"/>
                <w:lang w:val="hy-AM"/>
              </w:rPr>
              <w:t>Տրանսպորտի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DF9F4" w14:textId="60F5DBC2" w:rsidR="006F24F2" w:rsidRPr="00C27F42" w:rsidRDefault="006455CE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AC6FB" w14:textId="024EF879" w:rsidR="006F24F2" w:rsidRPr="00C27F42" w:rsidRDefault="006455CE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182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04DA5" w14:textId="77777777" w:rsidR="006F24F2" w:rsidRPr="008420F3" w:rsidRDefault="006F24F2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8420F3">
              <w:rPr>
                <w:rFonts w:ascii="GHEA Grapalat" w:hAnsi="GHEA Grapalat" w:cs="Arial"/>
                <w:color w:val="000000" w:themeColor="text1"/>
                <w:lang w:val="hy-AM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D5AB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F9133" w14:textId="64DBF85F" w:rsidR="006F24F2" w:rsidRPr="008420F3" w:rsidRDefault="006455CE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5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23EB2" w14:textId="2DCE0F96" w:rsidR="006F24F2" w:rsidRPr="008420F3" w:rsidRDefault="006455CE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0</w:t>
            </w:r>
          </w:p>
        </w:tc>
      </w:tr>
      <w:tr w:rsidR="006F24F2" w:rsidRPr="00A0071B" w14:paraId="654CF261" w14:textId="77777777" w:rsidTr="001D532C">
        <w:trPr>
          <w:jc w:val="right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5B779" w14:textId="77777777" w:rsidR="006F24F2" w:rsidRPr="00C27F42" w:rsidRDefault="006F24F2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color w:val="000000" w:themeColor="text1"/>
                <w:lang w:val="hy-AM"/>
              </w:rPr>
            </w:pPr>
            <w:r w:rsidRPr="00C27F42">
              <w:rPr>
                <w:rFonts w:ascii="GHEA Grapalat" w:hAnsi="GHEA Grapalat" w:cs="Arial"/>
                <w:b/>
                <w:color w:val="000000" w:themeColor="text1"/>
                <w:lang w:val="hy-AM"/>
              </w:rPr>
              <w:t>Էներգետիկայի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C58C0" w14:textId="3E4C2FFD" w:rsidR="006F24F2" w:rsidRPr="00C27F42" w:rsidRDefault="006455CE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595A4" w14:textId="2A01CB67" w:rsidR="006F24F2" w:rsidRPr="00C27F42" w:rsidRDefault="006455CE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182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A90E4" w14:textId="63E7D68B" w:rsidR="006F24F2" w:rsidRPr="008420F3" w:rsidRDefault="006455CE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D5AB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54C47" w14:textId="1A43B8A7" w:rsidR="006F24F2" w:rsidRPr="008420F3" w:rsidRDefault="006455CE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5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C0448" w14:textId="38CB7F44" w:rsidR="006F24F2" w:rsidRPr="008420F3" w:rsidRDefault="006455CE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7</w:t>
            </w:r>
          </w:p>
        </w:tc>
      </w:tr>
      <w:tr w:rsidR="006F24F2" w:rsidRPr="00A0071B" w14:paraId="20065F55" w14:textId="77777777" w:rsidTr="001D532C">
        <w:trPr>
          <w:jc w:val="right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B643B" w14:textId="77777777" w:rsidR="006F24F2" w:rsidRPr="00C27F42" w:rsidRDefault="006F24F2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color w:val="000000" w:themeColor="text1"/>
                <w:lang w:val="hy-AM"/>
              </w:rPr>
            </w:pPr>
            <w:r w:rsidRPr="00C27F42">
              <w:rPr>
                <w:rFonts w:ascii="GHEA Grapalat" w:hAnsi="GHEA Grapalat" w:cs="Arial"/>
                <w:b/>
                <w:color w:val="000000" w:themeColor="text1"/>
                <w:lang w:val="hy-AM"/>
              </w:rPr>
              <w:t>Քաղաքաշինության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101F9" w14:textId="72B8C8F8" w:rsidR="006F24F2" w:rsidRPr="00C27F42" w:rsidRDefault="006455CE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5A5CB" w14:textId="5730419B" w:rsidR="006F24F2" w:rsidRPr="00C27F42" w:rsidRDefault="006455CE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182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2BCC" w14:textId="4AB9E527" w:rsidR="006F24F2" w:rsidRPr="008420F3" w:rsidRDefault="006455CE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D5AB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AFCC9" w14:textId="6CEB1D24" w:rsidR="006F24F2" w:rsidRPr="008420F3" w:rsidRDefault="006455CE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5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09664" w14:textId="1C6C52CD" w:rsidR="006F24F2" w:rsidRPr="008420F3" w:rsidRDefault="006455CE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13</w:t>
            </w:r>
          </w:p>
        </w:tc>
      </w:tr>
      <w:tr w:rsidR="006F24F2" w:rsidRPr="00A0071B" w14:paraId="1A5A4FC2" w14:textId="77777777" w:rsidTr="001D532C">
        <w:trPr>
          <w:jc w:val="right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41406" w14:textId="77777777" w:rsidR="006F24F2" w:rsidRPr="00C27F42" w:rsidRDefault="006F24F2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color w:val="000000" w:themeColor="text1"/>
                <w:lang w:val="hy-AM"/>
              </w:rPr>
            </w:pPr>
            <w:r w:rsidRPr="00C27F42">
              <w:rPr>
                <w:rFonts w:ascii="GHEA Grapalat" w:hAnsi="GHEA Grapalat" w:cs="Arial"/>
                <w:b/>
                <w:color w:val="000000" w:themeColor="text1"/>
                <w:lang w:val="hy-AM"/>
              </w:rPr>
              <w:t>Տեխնիկական և հրդեհային անվտանգության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0357" w14:textId="7BF6C3C6" w:rsidR="006F24F2" w:rsidRPr="00C27F42" w:rsidRDefault="006455CE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A26A7" w14:textId="76064FFE" w:rsidR="006F24F2" w:rsidRPr="00C27F42" w:rsidRDefault="006455CE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182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9ACDC" w14:textId="607A3E6D" w:rsidR="006F24F2" w:rsidRPr="008420F3" w:rsidRDefault="006455CE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D5AB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945BE" w14:textId="111A5444" w:rsidR="006F24F2" w:rsidRPr="008420F3" w:rsidRDefault="006455CE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5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5715B" w14:textId="33D627DC" w:rsidR="006F24F2" w:rsidRPr="008420F3" w:rsidRDefault="006455CE" w:rsidP="001D532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24</w:t>
            </w:r>
          </w:p>
        </w:tc>
      </w:tr>
    </w:tbl>
    <w:p w14:paraId="5B5CAF4C" w14:textId="77777777" w:rsidR="00E43DC7" w:rsidRDefault="00E43DC7" w:rsidP="00F251AA">
      <w:pPr>
        <w:shd w:val="clear" w:color="auto" w:fill="FFFFFF" w:themeFill="background1"/>
        <w:spacing w:after="0" w:line="360" w:lineRule="auto"/>
        <w:ind w:firstLine="567"/>
        <w:jc w:val="both"/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</w:pPr>
    </w:p>
    <w:p w14:paraId="5286C3AC" w14:textId="77777777" w:rsidR="00E43DC7" w:rsidRPr="00C872F6" w:rsidRDefault="00B00CB6" w:rsidP="00F251AA">
      <w:pPr>
        <w:shd w:val="clear" w:color="auto" w:fill="FFFFFF" w:themeFill="background1"/>
        <w:spacing w:after="0" w:line="360" w:lineRule="auto"/>
        <w:ind w:firstLine="567"/>
        <w:jc w:val="both"/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lang w:val="hy-AM" w:eastAsia="ru-RU"/>
        </w:rPr>
      </w:pPr>
      <w:r w:rsidRPr="00C872F6"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lang w:val="hy-AM" w:eastAsia="ru-RU"/>
        </w:rPr>
        <w:t>3.3) Ըստ առանձին ստուգման հատկացված ֆինանսական միջոցները և մարդկային ռեսուրսները</w:t>
      </w:r>
      <w:r w:rsidR="00E43DC7" w:rsidRPr="00C872F6">
        <w:rPr>
          <w:rFonts w:ascii="Cambria Math" w:eastAsia="Times New Roman" w:hAnsi="Cambria Math" w:cs="Arial"/>
          <w:b/>
          <w:i/>
          <w:color w:val="000000" w:themeColor="text1"/>
          <w:sz w:val="24"/>
          <w:szCs w:val="24"/>
          <w:lang w:val="hy-AM" w:eastAsia="ru-RU"/>
        </w:rPr>
        <w:t>․</w:t>
      </w:r>
      <w:r w:rsidRPr="00C872F6">
        <w:rPr>
          <w:rFonts w:ascii="GHEA Grapalat" w:eastAsia="Times New Roman" w:hAnsi="GHEA Grapalat" w:cs="Arial"/>
          <w:b/>
          <w:i/>
          <w:color w:val="000000" w:themeColor="text1"/>
          <w:sz w:val="24"/>
          <w:szCs w:val="24"/>
          <w:lang w:val="hy-AM" w:eastAsia="ru-RU"/>
        </w:rPr>
        <w:t xml:space="preserve"> </w:t>
      </w:r>
    </w:p>
    <w:p w14:paraId="7C26B528" w14:textId="429CFED7" w:rsidR="00B00CB6" w:rsidRPr="00E43DC7" w:rsidRDefault="00E43DC7" w:rsidP="00F251AA">
      <w:pPr>
        <w:shd w:val="clear" w:color="auto" w:fill="FFFFFF" w:themeFill="background1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Հ</w:t>
      </w:r>
      <w:r w:rsidR="00B00CB6" w:rsidRPr="00E43DC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աշվարկվում են հաշվետու ժամանակահատվածում ստուգման համար հատկացված ֆինանսական միջոցների և մարդկային ռեսուրսների միջին ցուցանիշներ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ը։</w:t>
      </w:r>
    </w:p>
    <w:p w14:paraId="4B13BD65" w14:textId="14962AC4" w:rsidR="00E43DC7" w:rsidRDefault="00F251AA" w:rsidP="0072535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F251A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2023 թվականի </w:t>
      </w:r>
      <w:r w:rsidR="005D716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4</w:t>
      </w:r>
      <w:r w:rsidRPr="00F251A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-</w:t>
      </w:r>
      <w:r w:rsidR="00C872F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րդ</w:t>
      </w:r>
      <w:r w:rsidRPr="00F251A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եռամսյակում իրականացված առանձին ֆինանսական միջոցներ և մարդկային ռեսուրսներ հատկացված ստուգումներին միջինում 1 ստուգման համար հատկացվել է </w:t>
      </w:r>
      <w:r w:rsidR="005D716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8</w:t>
      </w:r>
      <w:r w:rsidR="00917F84" w:rsidRPr="00917F8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9</w:t>
      </w:r>
      <w:r w:rsidR="00C872F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․</w:t>
      </w:r>
      <w:r w:rsidR="005D716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259</w:t>
      </w:r>
      <w:r w:rsidRPr="00F251A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C872F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ՀՀ </w:t>
      </w:r>
      <w:r w:rsidRPr="00F251AA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դրամ</w:t>
      </w:r>
      <w:r w:rsidRPr="00F251A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, </w:t>
      </w:r>
      <w:r w:rsidRPr="00F251AA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և</w:t>
      </w:r>
      <w:r w:rsidRPr="00F251A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251AA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միջինում</w:t>
      </w:r>
      <w:r w:rsidRPr="00F251A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1 </w:t>
      </w:r>
      <w:r w:rsidRPr="00F251AA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ստուգմանը</w:t>
      </w:r>
      <w:r w:rsidRPr="00F251A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251AA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մասնակցել</w:t>
      </w:r>
      <w:r w:rsidRPr="00F251A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251AA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է</w:t>
      </w:r>
      <w:r w:rsidR="00C872F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1․</w:t>
      </w:r>
      <w:r w:rsidR="005D716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12</w:t>
      </w:r>
      <w:r w:rsidRPr="00F251A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251AA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աշխատակից։</w:t>
      </w:r>
      <w:r w:rsidRPr="00F251A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</w:p>
    <w:p w14:paraId="55CFAD5C" w14:textId="041D8E22" w:rsidR="00050324" w:rsidRDefault="00050324" w:rsidP="0072535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p w14:paraId="7CE266FE" w14:textId="77777777" w:rsidR="00673CD9" w:rsidRPr="00725359" w:rsidRDefault="00673CD9" w:rsidP="0072535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tbl>
      <w:tblPr>
        <w:tblpPr w:leftFromText="180" w:rightFromText="180" w:vertAnchor="text" w:horzAnchor="margin" w:tblpXSpec="center" w:tblpY="309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"/>
        <w:gridCol w:w="3065"/>
        <w:gridCol w:w="1276"/>
        <w:gridCol w:w="2337"/>
        <w:gridCol w:w="1872"/>
        <w:gridCol w:w="1558"/>
      </w:tblGrid>
      <w:tr w:rsidR="00E43DC7" w:rsidRPr="00D57896" w14:paraId="59AA2BF6" w14:textId="77777777" w:rsidTr="00050C5B">
        <w:tc>
          <w:tcPr>
            <w:tcW w:w="332" w:type="dxa"/>
            <w:vMerge w:val="restart"/>
            <w:shd w:val="clear" w:color="auto" w:fill="B3D5AB" w:themeFill="accent4" w:themeFillTint="66"/>
          </w:tcPr>
          <w:p w14:paraId="72F6CEA4" w14:textId="77777777" w:rsidR="00E43DC7" w:rsidRPr="00D57896" w:rsidRDefault="00E43DC7" w:rsidP="00050C5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3065" w:type="dxa"/>
            <w:vMerge w:val="restart"/>
            <w:shd w:val="clear" w:color="auto" w:fill="B3D5AB" w:themeFill="accent4" w:themeFillTint="66"/>
          </w:tcPr>
          <w:p w14:paraId="016261B1" w14:textId="77777777" w:rsidR="00E43DC7" w:rsidRPr="00DE7963" w:rsidRDefault="00E43DC7" w:rsidP="00050C5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</w:pPr>
          </w:p>
          <w:p w14:paraId="364A7D5F" w14:textId="77777777" w:rsidR="00E43DC7" w:rsidRPr="00D57896" w:rsidRDefault="00E43DC7" w:rsidP="00050C5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FF0000"/>
                <w:lang w:val="hy-AM"/>
              </w:rPr>
            </w:pPr>
            <w:r w:rsidRPr="00DE7963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ՈԼՈՐՏ</w:t>
            </w:r>
          </w:p>
        </w:tc>
        <w:tc>
          <w:tcPr>
            <w:tcW w:w="7043" w:type="dxa"/>
            <w:gridSpan w:val="4"/>
            <w:shd w:val="clear" w:color="auto" w:fill="B3D5AB" w:themeFill="accent4" w:themeFillTint="66"/>
          </w:tcPr>
          <w:p w14:paraId="62B87695" w14:textId="77777777" w:rsidR="00E43DC7" w:rsidRPr="00D57896" w:rsidRDefault="00E43DC7" w:rsidP="00050C5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FF0000"/>
                <w:lang w:val="hy-AM"/>
              </w:rPr>
            </w:pPr>
            <w:r w:rsidRPr="00DE7963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ՑՈՒՑԱՆԻՇ</w:t>
            </w:r>
            <w:r w:rsidRPr="00DE7963">
              <w:rPr>
                <w:rFonts w:ascii="GHEA Grapalat" w:hAnsi="GHEA Grapalat"/>
                <w:b/>
                <w:bCs/>
                <w:color w:val="000000" w:themeColor="text1"/>
              </w:rPr>
              <w:t xml:space="preserve"> </w:t>
            </w:r>
            <w:r w:rsidRPr="00DE7963">
              <w:rPr>
                <w:rFonts w:ascii="GHEA Grapalat" w:hAnsi="GHEA Grapalat"/>
                <w:b/>
                <w:color w:val="000000" w:themeColor="text1"/>
              </w:rPr>
              <w:t>(</w:t>
            </w:r>
            <w:r w:rsidRPr="00DE7963">
              <w:rPr>
                <w:rFonts w:ascii="GHEA Grapalat" w:hAnsi="GHEA Grapalat"/>
                <w:b/>
                <w:color w:val="000000" w:themeColor="text1"/>
                <w:lang w:val="hy-AM"/>
              </w:rPr>
              <w:t>միջին 1 ստուգում</w:t>
            </w:r>
            <w:r w:rsidRPr="00DE7963">
              <w:rPr>
                <w:rFonts w:ascii="GHEA Grapalat" w:hAnsi="GHEA Grapalat"/>
                <w:b/>
                <w:color w:val="000000" w:themeColor="text1"/>
              </w:rPr>
              <w:t>)</w:t>
            </w:r>
          </w:p>
        </w:tc>
      </w:tr>
      <w:tr w:rsidR="00E43DC7" w:rsidRPr="00D57896" w14:paraId="1DB7A299" w14:textId="77777777" w:rsidTr="00050C5B">
        <w:tc>
          <w:tcPr>
            <w:tcW w:w="332" w:type="dxa"/>
            <w:vMerge/>
            <w:shd w:val="clear" w:color="auto" w:fill="B3D5AB" w:themeFill="accent4" w:themeFillTint="66"/>
          </w:tcPr>
          <w:p w14:paraId="7065638A" w14:textId="77777777" w:rsidR="00E43DC7" w:rsidRPr="00D57896" w:rsidRDefault="00E43DC7" w:rsidP="00050C5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3065" w:type="dxa"/>
            <w:vMerge/>
            <w:shd w:val="clear" w:color="auto" w:fill="B3D5AB" w:themeFill="accent4" w:themeFillTint="66"/>
          </w:tcPr>
          <w:p w14:paraId="7CA8A9E7" w14:textId="77777777" w:rsidR="00E43DC7" w:rsidRPr="00D57896" w:rsidRDefault="00E43DC7" w:rsidP="00050C5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FF0000"/>
                <w:lang w:val="hy-AM"/>
              </w:rPr>
            </w:pPr>
          </w:p>
        </w:tc>
        <w:tc>
          <w:tcPr>
            <w:tcW w:w="3613" w:type="dxa"/>
            <w:gridSpan w:val="2"/>
            <w:shd w:val="clear" w:color="auto" w:fill="B3D5AB" w:themeFill="accent4" w:themeFillTint="66"/>
          </w:tcPr>
          <w:p w14:paraId="6D8AFE06" w14:textId="1519E8C7" w:rsidR="00E43DC7" w:rsidRPr="002658A8" w:rsidRDefault="00911A3F" w:rsidP="00D0562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lang w:val="en-US"/>
              </w:rPr>
              <w:t>4</w:t>
            </w:r>
            <w:r w:rsidR="00E43DC7" w:rsidRPr="002658A8">
              <w:rPr>
                <w:rFonts w:ascii="GHEA Grapalat" w:hAnsi="GHEA Grapalat"/>
                <w:b/>
                <w:bCs/>
                <w:color w:val="000000" w:themeColor="text1"/>
                <w:lang w:val="en-US"/>
              </w:rPr>
              <w:t>-</w:t>
            </w:r>
            <w:r w:rsidR="00D05623" w:rsidRPr="002658A8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րդ</w:t>
            </w:r>
            <w:r w:rsidR="00E43DC7" w:rsidRPr="002658A8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 xml:space="preserve"> եռամսյակ 2022թ.</w:t>
            </w:r>
          </w:p>
        </w:tc>
        <w:tc>
          <w:tcPr>
            <w:tcW w:w="3430" w:type="dxa"/>
            <w:gridSpan w:val="2"/>
            <w:shd w:val="clear" w:color="auto" w:fill="B3D5AB" w:themeFill="accent4" w:themeFillTint="66"/>
          </w:tcPr>
          <w:p w14:paraId="084016CE" w14:textId="2A7C2601" w:rsidR="00E43DC7" w:rsidRPr="00774AF4" w:rsidRDefault="00911A3F" w:rsidP="00D0562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color w:val="000000" w:themeColor="text1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lang w:val="en-US"/>
              </w:rPr>
              <w:t>4</w:t>
            </w:r>
            <w:r w:rsidR="00E43DC7" w:rsidRPr="00774AF4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-</w:t>
            </w:r>
            <w:r w:rsidR="00D05623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րդ</w:t>
            </w:r>
            <w:r w:rsidR="00E43DC7" w:rsidRPr="00774AF4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 xml:space="preserve"> եռամսյակ 202</w:t>
            </w:r>
            <w:r w:rsidR="00E43DC7" w:rsidRPr="00774AF4">
              <w:rPr>
                <w:rFonts w:ascii="GHEA Grapalat" w:hAnsi="GHEA Grapalat"/>
                <w:b/>
                <w:bCs/>
                <w:color w:val="000000" w:themeColor="text1"/>
                <w:lang w:val="en-US"/>
              </w:rPr>
              <w:t>3</w:t>
            </w:r>
            <w:r w:rsidR="00E43DC7" w:rsidRPr="00774AF4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թ.</w:t>
            </w:r>
          </w:p>
        </w:tc>
      </w:tr>
      <w:tr w:rsidR="00E43DC7" w:rsidRPr="00D57896" w14:paraId="72788534" w14:textId="77777777" w:rsidTr="00050C5B">
        <w:trPr>
          <w:trHeight w:val="887"/>
        </w:trPr>
        <w:tc>
          <w:tcPr>
            <w:tcW w:w="332" w:type="dxa"/>
            <w:vMerge/>
            <w:shd w:val="clear" w:color="auto" w:fill="B3D5AB" w:themeFill="accent4" w:themeFillTint="66"/>
          </w:tcPr>
          <w:p w14:paraId="28E57F2E" w14:textId="77777777" w:rsidR="00E43DC7" w:rsidRPr="00D57896" w:rsidRDefault="00E43DC7" w:rsidP="00050C5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3065" w:type="dxa"/>
            <w:vMerge/>
            <w:shd w:val="clear" w:color="auto" w:fill="B3D5AB" w:themeFill="accent4" w:themeFillTint="66"/>
          </w:tcPr>
          <w:p w14:paraId="074CD903" w14:textId="77777777" w:rsidR="00E43DC7" w:rsidRPr="00D57896" w:rsidRDefault="00E43DC7" w:rsidP="00050C5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color w:val="FF0000"/>
                <w:lang w:val="hy-AM"/>
              </w:rPr>
            </w:pPr>
          </w:p>
        </w:tc>
        <w:tc>
          <w:tcPr>
            <w:tcW w:w="1276" w:type="dxa"/>
            <w:shd w:val="clear" w:color="auto" w:fill="B3D5AB" w:themeFill="accent4" w:themeFillTint="66"/>
          </w:tcPr>
          <w:p w14:paraId="2A2DFEA4" w14:textId="69B1FF8E" w:rsidR="00E43DC7" w:rsidRPr="002658A8" w:rsidRDefault="00E43DC7" w:rsidP="00050C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</w:pPr>
            <w:r w:rsidRPr="002658A8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Ծախս/ հազ</w:t>
            </w:r>
            <w:r w:rsidRPr="002658A8">
              <w:rPr>
                <w:rFonts w:ascii="Cambria Math" w:hAnsi="Cambria Math" w:cs="Cambria Math"/>
                <w:b/>
                <w:bCs/>
                <w:color w:val="000000" w:themeColor="text1"/>
                <w:lang w:val="hy-AM"/>
              </w:rPr>
              <w:t>․</w:t>
            </w:r>
            <w:r w:rsidR="00C872F6" w:rsidRPr="002658A8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ՀՀ</w:t>
            </w:r>
            <w:r w:rsidR="00C872F6" w:rsidRPr="002658A8">
              <w:rPr>
                <w:rFonts w:ascii="Cambria Math" w:hAnsi="Cambria Math" w:cs="Cambria Math"/>
                <w:b/>
                <w:bCs/>
                <w:color w:val="000000" w:themeColor="text1"/>
                <w:lang w:val="hy-AM"/>
              </w:rPr>
              <w:t xml:space="preserve"> </w:t>
            </w:r>
            <w:r w:rsidRPr="002658A8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>դրամ</w:t>
            </w:r>
          </w:p>
        </w:tc>
        <w:tc>
          <w:tcPr>
            <w:tcW w:w="2337" w:type="dxa"/>
            <w:shd w:val="clear" w:color="auto" w:fill="B3D5AB" w:themeFill="accent4" w:themeFillTint="66"/>
          </w:tcPr>
          <w:p w14:paraId="418E960C" w14:textId="77777777" w:rsidR="00E43DC7" w:rsidRPr="002658A8" w:rsidRDefault="00E43DC7" w:rsidP="00050C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</w:pPr>
            <w:r w:rsidRPr="002658A8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Ռեսուրս/ աշխատակից</w:t>
            </w:r>
          </w:p>
        </w:tc>
        <w:tc>
          <w:tcPr>
            <w:tcW w:w="1872" w:type="dxa"/>
            <w:shd w:val="clear" w:color="auto" w:fill="B3D5AB" w:themeFill="accent4" w:themeFillTint="66"/>
          </w:tcPr>
          <w:p w14:paraId="161F143E" w14:textId="0441FC09" w:rsidR="00E43DC7" w:rsidRPr="00D57896" w:rsidRDefault="00E43DC7" w:rsidP="00050C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color w:val="FF0000"/>
                <w:lang w:val="hy-AM"/>
              </w:rPr>
            </w:pPr>
            <w:r w:rsidRPr="00DE7963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Ծախս/ հազ</w:t>
            </w:r>
            <w:r w:rsidRPr="00DE7963">
              <w:rPr>
                <w:rFonts w:ascii="Cambria Math" w:hAnsi="Cambria Math" w:cs="Cambria Math"/>
                <w:b/>
                <w:bCs/>
                <w:color w:val="000000" w:themeColor="text1"/>
                <w:lang w:val="hy-AM"/>
              </w:rPr>
              <w:t>․</w:t>
            </w:r>
            <w:r w:rsidR="00C872F6">
              <w:rPr>
                <w:rFonts w:ascii="Cambria Math" w:hAnsi="Cambria Math" w:cs="Cambria Math"/>
                <w:b/>
                <w:bCs/>
                <w:color w:val="000000" w:themeColor="text1"/>
                <w:lang w:val="hy-AM"/>
              </w:rPr>
              <w:t xml:space="preserve"> </w:t>
            </w:r>
            <w:r w:rsidR="00C872F6" w:rsidRPr="00C872F6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ՀՀ </w:t>
            </w:r>
            <w:r w:rsidRPr="00DE7963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>դրամ</w:t>
            </w:r>
          </w:p>
        </w:tc>
        <w:tc>
          <w:tcPr>
            <w:tcW w:w="1558" w:type="dxa"/>
            <w:shd w:val="clear" w:color="auto" w:fill="B3D5AB" w:themeFill="accent4" w:themeFillTint="66"/>
          </w:tcPr>
          <w:p w14:paraId="415845BF" w14:textId="77777777" w:rsidR="00E43DC7" w:rsidRPr="00D57896" w:rsidRDefault="00E43DC7" w:rsidP="00050C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color w:val="FF0000"/>
                <w:lang w:val="hy-AM"/>
              </w:rPr>
            </w:pPr>
            <w:r w:rsidRPr="00DE7963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Ռեսուրս/ աշխատակից</w:t>
            </w:r>
          </w:p>
        </w:tc>
      </w:tr>
      <w:tr w:rsidR="00FB1AB6" w:rsidRPr="00D57896" w14:paraId="7AC76B38" w14:textId="77777777" w:rsidTr="00050C5B">
        <w:trPr>
          <w:trHeight w:val="998"/>
        </w:trPr>
        <w:tc>
          <w:tcPr>
            <w:tcW w:w="332" w:type="dxa"/>
            <w:shd w:val="clear" w:color="auto" w:fill="auto"/>
            <w:vAlign w:val="center"/>
          </w:tcPr>
          <w:p w14:paraId="149B0D69" w14:textId="77777777" w:rsidR="00FB1AB6" w:rsidRPr="00D57896" w:rsidRDefault="00FB1AB6" w:rsidP="00FB1AB6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color w:val="FF0000"/>
                <w:sz w:val="20"/>
                <w:szCs w:val="20"/>
                <w:lang w:val="hy-AM"/>
              </w:rPr>
            </w:pPr>
            <w:r w:rsidRPr="00DE796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3065" w:type="dxa"/>
            <w:shd w:val="clear" w:color="auto" w:fill="auto"/>
          </w:tcPr>
          <w:p w14:paraId="1B5E2FD1" w14:textId="77777777" w:rsidR="00FB1AB6" w:rsidRPr="00F251AA" w:rsidRDefault="00FB1AB6" w:rsidP="00FB1AB6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DE7963">
              <w:rPr>
                <w:rFonts w:ascii="GHEA Grapalat" w:hAnsi="GHEA Grapalat" w:cs="Arial"/>
                <w:color w:val="000000" w:themeColor="text1"/>
                <w:lang w:val="hy-AM"/>
              </w:rPr>
              <w:t>Տեխնիկական</w:t>
            </w:r>
            <w:r w:rsidRPr="00F251AA">
              <w:rPr>
                <w:rFonts w:ascii="GHEA Grapalat" w:hAnsi="GHEA Grapalat" w:cs="Arial"/>
                <w:color w:val="000000" w:themeColor="text1"/>
                <w:lang w:val="hy-AM"/>
              </w:rPr>
              <w:t xml:space="preserve"> </w:t>
            </w:r>
            <w:r w:rsidRPr="00DE7963">
              <w:rPr>
                <w:rFonts w:ascii="GHEA Grapalat" w:hAnsi="GHEA Grapalat" w:cs="Arial"/>
                <w:color w:val="000000" w:themeColor="text1"/>
                <w:lang w:val="hy-AM"/>
              </w:rPr>
              <w:t>և</w:t>
            </w:r>
            <w:r w:rsidRPr="00F251AA">
              <w:rPr>
                <w:rFonts w:ascii="GHEA Grapalat" w:hAnsi="GHEA Grapalat" w:cs="Arial"/>
                <w:color w:val="000000" w:themeColor="text1"/>
                <w:lang w:val="hy-AM"/>
              </w:rPr>
              <w:t xml:space="preserve"> </w:t>
            </w:r>
            <w:r w:rsidRPr="00DE7963">
              <w:rPr>
                <w:rFonts w:ascii="GHEA Grapalat" w:hAnsi="GHEA Grapalat" w:cs="Arial"/>
                <w:color w:val="000000" w:themeColor="text1"/>
                <w:lang w:val="hy-AM"/>
              </w:rPr>
              <w:t>հրդեհային</w:t>
            </w:r>
            <w:r w:rsidRPr="00F251AA">
              <w:rPr>
                <w:rFonts w:ascii="GHEA Grapalat" w:hAnsi="GHEA Grapalat" w:cs="Arial"/>
                <w:color w:val="000000" w:themeColor="text1"/>
                <w:lang w:val="hy-AM"/>
              </w:rPr>
              <w:t xml:space="preserve"> </w:t>
            </w:r>
            <w:r w:rsidRPr="00DE7963">
              <w:rPr>
                <w:rFonts w:ascii="GHEA Grapalat" w:hAnsi="GHEA Grapalat" w:cs="Arial"/>
                <w:color w:val="000000" w:themeColor="text1"/>
                <w:lang w:val="hy-AM"/>
              </w:rPr>
              <w:t>անվտանգության</w:t>
            </w:r>
          </w:p>
        </w:tc>
        <w:tc>
          <w:tcPr>
            <w:tcW w:w="1276" w:type="dxa"/>
            <w:shd w:val="clear" w:color="auto" w:fill="auto"/>
          </w:tcPr>
          <w:p w14:paraId="075D2106" w14:textId="2FF757A7" w:rsidR="00FB1AB6" w:rsidRPr="00FB1AB6" w:rsidRDefault="00FB1AB6" w:rsidP="00FB1A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highlight w:val="yellow"/>
                <w:lang w:val="hy-AM"/>
              </w:rPr>
            </w:pPr>
            <w:r w:rsidRPr="00FB1AB6">
              <w:rPr>
                <w:rFonts w:ascii="GHEA Grapalat" w:hAnsi="GHEA Grapalat"/>
                <w:b/>
                <w:i/>
                <w:sz w:val="22"/>
                <w:szCs w:val="22"/>
              </w:rPr>
              <w:t>15</w:t>
            </w:r>
            <w:r w:rsidRPr="00FB1AB6">
              <w:rPr>
                <w:rFonts w:ascii="Cambria Math" w:hAnsi="Cambria Math" w:cs="Cambria Math"/>
                <w:b/>
                <w:i/>
                <w:sz w:val="22"/>
                <w:szCs w:val="22"/>
              </w:rPr>
              <w:t>․</w:t>
            </w:r>
            <w:r w:rsidRPr="00FB1AB6">
              <w:rPr>
                <w:rFonts w:ascii="GHEA Grapalat" w:hAnsi="GHEA Grapalat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14:paraId="1AC88A38" w14:textId="44CD592F" w:rsidR="00FB1AB6" w:rsidRPr="00FB1AB6" w:rsidRDefault="00FB1AB6" w:rsidP="00FB1A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highlight w:val="yellow"/>
                <w:lang w:val="hy-AM"/>
              </w:rPr>
            </w:pPr>
            <w:r w:rsidRPr="00FB1AB6">
              <w:rPr>
                <w:rFonts w:ascii="GHEA Grapalat" w:hAnsi="GHEA Grapalat"/>
                <w:b/>
                <w:i/>
                <w:sz w:val="22"/>
                <w:szCs w:val="22"/>
              </w:rPr>
              <w:t>1</w:t>
            </w:r>
            <w:r w:rsidRPr="00FB1AB6">
              <w:rPr>
                <w:rFonts w:ascii="Cambria Math" w:hAnsi="Cambria Math" w:cs="Cambria Math"/>
                <w:b/>
                <w:i/>
                <w:sz w:val="22"/>
                <w:szCs w:val="22"/>
              </w:rPr>
              <w:t>․</w:t>
            </w:r>
            <w:r w:rsidRPr="00FB1AB6">
              <w:rPr>
                <w:rFonts w:ascii="GHEA Grapalat" w:hAnsi="GHEA Grapalat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14:paraId="1A6B522C" w14:textId="4305FFCD" w:rsidR="00FB1AB6" w:rsidRPr="00FB1AB6" w:rsidRDefault="00FB1AB6" w:rsidP="00FB1A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lang w:val="en-US"/>
              </w:rPr>
            </w:pPr>
            <w:r w:rsidRPr="00FB1AB6"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lang w:val="en-US"/>
              </w:rPr>
              <w:t>47.93</w:t>
            </w:r>
          </w:p>
        </w:tc>
        <w:tc>
          <w:tcPr>
            <w:tcW w:w="1558" w:type="dxa"/>
          </w:tcPr>
          <w:p w14:paraId="223C34EF" w14:textId="5E3E661A" w:rsidR="00FB1AB6" w:rsidRPr="00FB1AB6" w:rsidRDefault="00FB1AB6" w:rsidP="00FB1A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lang w:val="hy-AM"/>
              </w:rPr>
            </w:pPr>
            <w:r w:rsidRPr="00FB1AB6"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lang w:val="hy-AM"/>
              </w:rPr>
              <w:t>1</w:t>
            </w:r>
            <w:r w:rsidRPr="00FB1AB6">
              <w:rPr>
                <w:rFonts w:ascii="Cambria Math" w:hAnsi="Cambria Math" w:cs="Cambria Math"/>
                <w:b/>
                <w:i/>
                <w:color w:val="000000" w:themeColor="text1"/>
                <w:sz w:val="22"/>
                <w:szCs w:val="22"/>
                <w:lang w:val="hy-AM"/>
              </w:rPr>
              <w:t>․</w:t>
            </w:r>
            <w:r w:rsidRPr="00FB1AB6"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lang w:val="hy-AM"/>
              </w:rPr>
              <w:t>3</w:t>
            </w:r>
          </w:p>
        </w:tc>
      </w:tr>
      <w:tr w:rsidR="00FB1AB6" w:rsidRPr="00D57896" w14:paraId="28CAD973" w14:textId="77777777" w:rsidTr="00050C5B">
        <w:tc>
          <w:tcPr>
            <w:tcW w:w="332" w:type="dxa"/>
            <w:shd w:val="clear" w:color="auto" w:fill="auto"/>
            <w:vAlign w:val="center"/>
          </w:tcPr>
          <w:p w14:paraId="4F693E9A" w14:textId="77777777" w:rsidR="00FB1AB6" w:rsidRPr="00D57896" w:rsidRDefault="00FB1AB6" w:rsidP="00FB1AB6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color w:val="FF0000"/>
                <w:sz w:val="20"/>
                <w:szCs w:val="20"/>
                <w:lang w:val="hy-AM"/>
              </w:rPr>
            </w:pPr>
            <w:r w:rsidRPr="00DE796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3065" w:type="dxa"/>
            <w:shd w:val="clear" w:color="auto" w:fill="auto"/>
          </w:tcPr>
          <w:p w14:paraId="13936C25" w14:textId="77777777" w:rsidR="00FB1AB6" w:rsidRPr="00F251AA" w:rsidRDefault="00FB1AB6" w:rsidP="00FB1AB6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DE7963">
              <w:rPr>
                <w:rFonts w:ascii="GHEA Grapalat" w:hAnsi="GHEA Grapalat" w:cs="Arial"/>
                <w:color w:val="000000" w:themeColor="text1"/>
                <w:lang w:val="hy-AM"/>
              </w:rPr>
              <w:t>Էներգետիկայի</w:t>
            </w:r>
          </w:p>
        </w:tc>
        <w:tc>
          <w:tcPr>
            <w:tcW w:w="1276" w:type="dxa"/>
            <w:shd w:val="clear" w:color="auto" w:fill="auto"/>
          </w:tcPr>
          <w:p w14:paraId="19A884E3" w14:textId="6AA7C965" w:rsidR="00FB1AB6" w:rsidRPr="00FB1AB6" w:rsidRDefault="00FB1AB6" w:rsidP="00FB1A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highlight w:val="yellow"/>
                <w:lang w:val="hy-AM"/>
              </w:rPr>
            </w:pPr>
            <w:r w:rsidRPr="00FB1AB6">
              <w:rPr>
                <w:rFonts w:ascii="GHEA Grapalat" w:hAnsi="GHEA Grapalat"/>
                <w:b/>
                <w:i/>
                <w:sz w:val="22"/>
                <w:szCs w:val="22"/>
              </w:rPr>
              <w:t>26</w:t>
            </w:r>
            <w:r w:rsidRPr="00FB1AB6">
              <w:rPr>
                <w:rFonts w:ascii="Cambria Math" w:hAnsi="Cambria Math" w:cs="Cambria Math"/>
                <w:b/>
                <w:i/>
                <w:sz w:val="22"/>
                <w:szCs w:val="22"/>
              </w:rPr>
              <w:t>․</w:t>
            </w:r>
            <w:r w:rsidRPr="00FB1AB6">
              <w:rPr>
                <w:rFonts w:ascii="GHEA Grapalat" w:hAnsi="GHEA Grapalat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2337" w:type="dxa"/>
          </w:tcPr>
          <w:p w14:paraId="70FEA9D7" w14:textId="33E34164" w:rsidR="00FB1AB6" w:rsidRPr="00FB1AB6" w:rsidRDefault="00FB1AB6" w:rsidP="00FB1A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highlight w:val="yellow"/>
                <w:lang w:val="hy-AM"/>
              </w:rPr>
            </w:pPr>
            <w:r w:rsidRPr="00FB1AB6">
              <w:rPr>
                <w:rFonts w:ascii="GHEA Grapalat" w:hAnsi="GHEA Grapalat"/>
                <w:b/>
                <w:i/>
                <w:sz w:val="22"/>
                <w:szCs w:val="22"/>
              </w:rPr>
              <w:t>1</w:t>
            </w:r>
            <w:r w:rsidRPr="00FB1AB6">
              <w:rPr>
                <w:rFonts w:ascii="Cambria Math" w:hAnsi="Cambria Math" w:cs="Cambria Math"/>
                <w:b/>
                <w:i/>
                <w:sz w:val="22"/>
                <w:szCs w:val="22"/>
              </w:rPr>
              <w:t>․</w:t>
            </w:r>
            <w:r w:rsidRPr="00FB1AB6">
              <w:rPr>
                <w:rFonts w:ascii="GHEA Grapalat" w:hAnsi="GHEA Grapalat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74C691D7" w14:textId="1006AF33" w:rsidR="00FB1AB6" w:rsidRPr="00FB1AB6" w:rsidRDefault="00FB1AB6" w:rsidP="00FB1A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lang w:val="en-US"/>
              </w:rPr>
            </w:pPr>
            <w:r w:rsidRPr="00FB1AB6"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lang w:val="en-US"/>
              </w:rPr>
              <w:t>43.91</w:t>
            </w:r>
          </w:p>
        </w:tc>
        <w:tc>
          <w:tcPr>
            <w:tcW w:w="1558" w:type="dxa"/>
          </w:tcPr>
          <w:p w14:paraId="00D5E550" w14:textId="385A8B05" w:rsidR="00FB1AB6" w:rsidRPr="00FB1AB6" w:rsidRDefault="00FB1AB6" w:rsidP="00FB1A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lang w:val="hy-AM"/>
              </w:rPr>
            </w:pPr>
            <w:r w:rsidRPr="00FB1AB6"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lang w:val="en-US"/>
              </w:rPr>
              <w:t>1</w:t>
            </w:r>
            <w:r w:rsidRPr="00FB1AB6">
              <w:rPr>
                <w:rFonts w:ascii="Cambria Math" w:hAnsi="Cambria Math" w:cs="Cambria Math"/>
                <w:b/>
                <w:i/>
                <w:color w:val="000000" w:themeColor="text1"/>
                <w:sz w:val="22"/>
                <w:szCs w:val="22"/>
                <w:lang w:val="hy-AM"/>
              </w:rPr>
              <w:t>․</w:t>
            </w:r>
            <w:r w:rsidRPr="00FB1AB6"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lang w:val="hy-AM"/>
              </w:rPr>
              <w:t>4</w:t>
            </w:r>
          </w:p>
        </w:tc>
      </w:tr>
      <w:tr w:rsidR="00FB1AB6" w:rsidRPr="00D57896" w14:paraId="6BE0FE3B" w14:textId="77777777" w:rsidTr="00050C5B">
        <w:tc>
          <w:tcPr>
            <w:tcW w:w="332" w:type="dxa"/>
            <w:shd w:val="clear" w:color="auto" w:fill="auto"/>
            <w:vAlign w:val="center"/>
          </w:tcPr>
          <w:p w14:paraId="0904CAC7" w14:textId="77777777" w:rsidR="00FB1AB6" w:rsidRPr="00D57896" w:rsidRDefault="00FB1AB6" w:rsidP="00FB1AB6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FF0000"/>
                <w:lang w:val="hy-AM"/>
              </w:rPr>
            </w:pPr>
            <w:r w:rsidRPr="00DE7963">
              <w:rPr>
                <w:rFonts w:ascii="GHEA Grapalat" w:hAnsi="GHEA Grapalat" w:cs="Arial"/>
                <w:color w:val="000000" w:themeColor="text1"/>
                <w:lang w:val="hy-AM"/>
              </w:rPr>
              <w:t>3</w:t>
            </w:r>
          </w:p>
        </w:tc>
        <w:tc>
          <w:tcPr>
            <w:tcW w:w="3065" w:type="dxa"/>
            <w:shd w:val="clear" w:color="auto" w:fill="auto"/>
          </w:tcPr>
          <w:p w14:paraId="17E3E38A" w14:textId="77777777" w:rsidR="00FB1AB6" w:rsidRPr="00F251AA" w:rsidRDefault="00FB1AB6" w:rsidP="00FB1AB6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DE7963">
              <w:rPr>
                <w:rFonts w:ascii="GHEA Grapalat" w:hAnsi="GHEA Grapalat" w:cs="Arial"/>
                <w:color w:val="000000" w:themeColor="text1"/>
                <w:lang w:val="hy-AM"/>
              </w:rPr>
              <w:t>Տրանսպորտի</w:t>
            </w:r>
          </w:p>
        </w:tc>
        <w:tc>
          <w:tcPr>
            <w:tcW w:w="1276" w:type="dxa"/>
            <w:shd w:val="clear" w:color="auto" w:fill="auto"/>
          </w:tcPr>
          <w:p w14:paraId="1C9CD98C" w14:textId="1A929C75" w:rsidR="00FB1AB6" w:rsidRPr="00FB1AB6" w:rsidRDefault="00FB1AB6" w:rsidP="00FB1A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highlight w:val="yellow"/>
                <w:lang w:val="hy-AM"/>
              </w:rPr>
            </w:pPr>
            <w:r w:rsidRPr="00FB1AB6">
              <w:rPr>
                <w:rFonts w:ascii="GHEA Grapalat" w:hAnsi="GHEA Grapalat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2337" w:type="dxa"/>
          </w:tcPr>
          <w:p w14:paraId="485298BA" w14:textId="730F9922" w:rsidR="00FB1AB6" w:rsidRPr="00FB1AB6" w:rsidRDefault="00FB1AB6" w:rsidP="00FB1A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highlight w:val="yellow"/>
                <w:lang w:val="hy-AM"/>
              </w:rPr>
            </w:pPr>
            <w:r w:rsidRPr="00FB1AB6">
              <w:rPr>
                <w:rFonts w:ascii="GHEA Grapalat" w:hAnsi="GHEA Grapalat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872" w:type="dxa"/>
            <w:shd w:val="clear" w:color="auto" w:fill="auto"/>
          </w:tcPr>
          <w:p w14:paraId="23B9F6FE" w14:textId="272FFD27" w:rsidR="00FB1AB6" w:rsidRPr="00FB1AB6" w:rsidRDefault="00FB1AB6" w:rsidP="00FB1A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lang w:val="en-US"/>
              </w:rPr>
            </w:pPr>
            <w:r w:rsidRPr="00FB1AB6"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lang w:val="en-US"/>
              </w:rPr>
              <w:t>53.2</w:t>
            </w:r>
          </w:p>
        </w:tc>
        <w:tc>
          <w:tcPr>
            <w:tcW w:w="1558" w:type="dxa"/>
          </w:tcPr>
          <w:p w14:paraId="30454125" w14:textId="6FC47DD1" w:rsidR="00FB1AB6" w:rsidRPr="00FB1AB6" w:rsidRDefault="00FB1AB6" w:rsidP="00FB1A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lang w:val="en-US"/>
              </w:rPr>
            </w:pPr>
            <w:r w:rsidRPr="00FB1AB6"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</w:tr>
      <w:tr w:rsidR="00FB1AB6" w:rsidRPr="00D57896" w14:paraId="61E07BBA" w14:textId="77777777" w:rsidTr="00050C5B">
        <w:tc>
          <w:tcPr>
            <w:tcW w:w="332" w:type="dxa"/>
            <w:shd w:val="clear" w:color="auto" w:fill="auto"/>
            <w:vAlign w:val="center"/>
          </w:tcPr>
          <w:p w14:paraId="31861CD0" w14:textId="77777777" w:rsidR="00FB1AB6" w:rsidRPr="00D57896" w:rsidRDefault="00FB1AB6" w:rsidP="00FB1AB6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color w:val="FF0000"/>
                <w:sz w:val="20"/>
                <w:szCs w:val="20"/>
                <w:lang w:val="hy-AM"/>
              </w:rPr>
            </w:pPr>
            <w:r w:rsidRPr="00DE796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3065" w:type="dxa"/>
            <w:shd w:val="clear" w:color="auto" w:fill="auto"/>
          </w:tcPr>
          <w:p w14:paraId="010C2950" w14:textId="77777777" w:rsidR="00FB1AB6" w:rsidRPr="00F251AA" w:rsidRDefault="00FB1AB6" w:rsidP="00FB1AB6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DE7963">
              <w:rPr>
                <w:rFonts w:ascii="GHEA Grapalat" w:hAnsi="GHEA Grapalat" w:cs="Arial"/>
                <w:color w:val="000000" w:themeColor="text1"/>
                <w:lang w:val="hy-AM"/>
              </w:rPr>
              <w:t>Քաղաքաշինության</w:t>
            </w:r>
          </w:p>
        </w:tc>
        <w:tc>
          <w:tcPr>
            <w:tcW w:w="1276" w:type="dxa"/>
            <w:shd w:val="clear" w:color="auto" w:fill="auto"/>
          </w:tcPr>
          <w:p w14:paraId="4A999C0F" w14:textId="21621EF4" w:rsidR="00FB1AB6" w:rsidRPr="00FB1AB6" w:rsidRDefault="00FB1AB6" w:rsidP="00FB1A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highlight w:val="yellow"/>
                <w:lang w:val="hy-AM"/>
              </w:rPr>
            </w:pPr>
            <w:r w:rsidRPr="00FB1AB6">
              <w:rPr>
                <w:rFonts w:ascii="GHEA Grapalat" w:hAnsi="GHEA Grapalat"/>
                <w:b/>
                <w:i/>
                <w:sz w:val="22"/>
                <w:szCs w:val="22"/>
              </w:rPr>
              <w:t>27</w:t>
            </w:r>
            <w:r w:rsidRPr="00FB1AB6">
              <w:rPr>
                <w:rFonts w:ascii="Cambria Math" w:hAnsi="Cambria Math" w:cs="Cambria Math"/>
                <w:b/>
                <w:i/>
                <w:sz w:val="22"/>
                <w:szCs w:val="22"/>
              </w:rPr>
              <w:t>․</w:t>
            </w:r>
            <w:r w:rsidRPr="00FB1AB6">
              <w:rPr>
                <w:rFonts w:ascii="GHEA Grapalat" w:hAnsi="GHEA Grapalat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2337" w:type="dxa"/>
          </w:tcPr>
          <w:p w14:paraId="0204B58F" w14:textId="58ADFF7C" w:rsidR="00FB1AB6" w:rsidRPr="00FB1AB6" w:rsidRDefault="00FB1AB6" w:rsidP="00FB1A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highlight w:val="yellow"/>
                <w:lang w:val="hy-AM"/>
              </w:rPr>
            </w:pPr>
            <w:r w:rsidRPr="00FB1AB6">
              <w:rPr>
                <w:rFonts w:ascii="GHEA Grapalat" w:hAnsi="GHEA Grapalat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14:paraId="09B5E02E" w14:textId="45247066" w:rsidR="00FB1AB6" w:rsidRPr="00FB1AB6" w:rsidRDefault="00FB1AB6" w:rsidP="00FB1A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lang w:val="en-US"/>
              </w:rPr>
            </w:pPr>
            <w:r w:rsidRPr="00FB1AB6"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lang w:val="en-US"/>
              </w:rPr>
              <w:t>88.25</w:t>
            </w:r>
          </w:p>
        </w:tc>
        <w:tc>
          <w:tcPr>
            <w:tcW w:w="1558" w:type="dxa"/>
          </w:tcPr>
          <w:p w14:paraId="21660527" w14:textId="7B024BF5" w:rsidR="00FB1AB6" w:rsidRPr="00FB1AB6" w:rsidRDefault="00FB1AB6" w:rsidP="00FB1A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lang w:val="en-US"/>
              </w:rPr>
            </w:pPr>
            <w:r w:rsidRPr="00FB1AB6"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lang w:val="en-US"/>
              </w:rPr>
              <w:t>1</w:t>
            </w:r>
            <w:r w:rsidRPr="00FB1AB6">
              <w:rPr>
                <w:rFonts w:ascii="Cambria Math" w:hAnsi="Cambria Math" w:cs="Cambria Math"/>
                <w:b/>
                <w:i/>
                <w:color w:val="000000" w:themeColor="text1"/>
                <w:sz w:val="22"/>
                <w:szCs w:val="22"/>
                <w:lang w:val="en-US"/>
              </w:rPr>
              <w:t>․</w:t>
            </w:r>
            <w:r w:rsidRPr="00FB1AB6"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FB1AB6" w:rsidRPr="00D57896" w14:paraId="4AE734B8" w14:textId="77777777" w:rsidTr="00050C5B">
        <w:tc>
          <w:tcPr>
            <w:tcW w:w="332" w:type="dxa"/>
            <w:shd w:val="clear" w:color="auto" w:fill="auto"/>
            <w:vAlign w:val="center"/>
          </w:tcPr>
          <w:p w14:paraId="7BF785F7" w14:textId="77777777" w:rsidR="00FB1AB6" w:rsidRPr="00D57896" w:rsidRDefault="00FB1AB6" w:rsidP="00FB1AB6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color w:val="FF0000"/>
                <w:sz w:val="20"/>
                <w:szCs w:val="20"/>
                <w:lang w:val="en-US"/>
              </w:rPr>
            </w:pPr>
            <w:r w:rsidRPr="00DE7963">
              <w:rPr>
                <w:rFonts w:ascii="GHEA Grapalat" w:hAnsi="GHEA Grapalat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065" w:type="dxa"/>
            <w:shd w:val="clear" w:color="auto" w:fill="auto"/>
          </w:tcPr>
          <w:p w14:paraId="61DB52C2" w14:textId="77777777" w:rsidR="00FB1AB6" w:rsidRPr="00F251AA" w:rsidRDefault="00FB1AB6" w:rsidP="00FB1AB6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F251AA">
              <w:rPr>
                <w:rFonts w:ascii="GHEA Grapalat" w:hAnsi="GHEA Grapalat" w:cs="Arial"/>
                <w:color w:val="000000" w:themeColor="text1"/>
                <w:lang w:val="hy-AM"/>
              </w:rPr>
              <w:t>Պետական և տեղական նշանակության գեոդեզիական և քարտեզագրական աշխատանքների և հողօգտագործման</w:t>
            </w:r>
          </w:p>
        </w:tc>
        <w:tc>
          <w:tcPr>
            <w:tcW w:w="1276" w:type="dxa"/>
            <w:shd w:val="clear" w:color="auto" w:fill="auto"/>
          </w:tcPr>
          <w:p w14:paraId="3602CA66" w14:textId="7A013E47" w:rsidR="00FB1AB6" w:rsidRPr="00FB1AB6" w:rsidRDefault="00FB1AB6" w:rsidP="00FB1A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highlight w:val="yellow"/>
                <w:lang w:val="hy-AM"/>
              </w:rPr>
            </w:pPr>
            <w:r w:rsidRPr="00FB1AB6">
              <w:rPr>
                <w:rFonts w:ascii="GHEA Grapalat" w:hAnsi="GHEA Grapalat"/>
                <w:b/>
                <w:i/>
                <w:sz w:val="22"/>
                <w:szCs w:val="22"/>
              </w:rPr>
              <w:t>234</w:t>
            </w:r>
            <w:r w:rsidRPr="00FB1AB6">
              <w:rPr>
                <w:rFonts w:ascii="Cambria Math" w:hAnsi="Cambria Math" w:cs="Cambria Math"/>
                <w:b/>
                <w:i/>
                <w:sz w:val="22"/>
                <w:szCs w:val="22"/>
              </w:rPr>
              <w:t>․</w:t>
            </w:r>
            <w:r w:rsidRPr="00FB1AB6">
              <w:rPr>
                <w:rFonts w:ascii="GHEA Grapalat" w:hAnsi="GHEA Grapalat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2337" w:type="dxa"/>
          </w:tcPr>
          <w:p w14:paraId="241B7071" w14:textId="692036F8" w:rsidR="00FB1AB6" w:rsidRPr="00FB1AB6" w:rsidRDefault="00FB1AB6" w:rsidP="00FB1A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highlight w:val="yellow"/>
                <w:lang w:val="hy-AM"/>
              </w:rPr>
            </w:pPr>
            <w:r w:rsidRPr="00FB1AB6">
              <w:rPr>
                <w:rFonts w:ascii="GHEA Grapalat" w:hAnsi="GHEA Grapalat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14:paraId="4BB55A2B" w14:textId="0E552A19" w:rsidR="00FB1AB6" w:rsidRPr="00FB1AB6" w:rsidRDefault="00FB1AB6" w:rsidP="00FB1A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lang w:val="en-US"/>
              </w:rPr>
            </w:pPr>
            <w:r w:rsidRPr="00FB1AB6"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lang w:val="en-US"/>
              </w:rPr>
              <w:t>330.00</w:t>
            </w:r>
          </w:p>
        </w:tc>
        <w:tc>
          <w:tcPr>
            <w:tcW w:w="1558" w:type="dxa"/>
          </w:tcPr>
          <w:p w14:paraId="07510987" w14:textId="21C73FAB" w:rsidR="00FB1AB6" w:rsidRPr="00FB1AB6" w:rsidRDefault="00FB1AB6" w:rsidP="00FB1A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lang w:val="hy-AM"/>
              </w:rPr>
            </w:pPr>
            <w:r w:rsidRPr="00FB1AB6">
              <w:rPr>
                <w:rFonts w:ascii="GHEA Grapalat" w:hAnsi="GHEA Grapalat" w:cs="Arial"/>
                <w:b/>
                <w:i/>
                <w:color w:val="000000" w:themeColor="text1"/>
                <w:sz w:val="22"/>
                <w:szCs w:val="22"/>
                <w:lang w:val="hy-AM"/>
              </w:rPr>
              <w:t>3</w:t>
            </w:r>
          </w:p>
        </w:tc>
      </w:tr>
    </w:tbl>
    <w:p w14:paraId="4D42E1B0" w14:textId="27CF1189" w:rsidR="00E43DC7" w:rsidRDefault="00E43DC7" w:rsidP="00E43DC7">
      <w:pPr>
        <w:spacing w:after="0" w:line="360" w:lineRule="auto"/>
        <w:ind w:firstLine="708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p w14:paraId="1A859690" w14:textId="0C442427" w:rsidR="00E43DC7" w:rsidRPr="00E43DC7" w:rsidRDefault="00E43DC7" w:rsidP="00E43DC7">
      <w:pPr>
        <w:spacing w:after="0" w:line="360" w:lineRule="auto"/>
        <w:ind w:firstLine="708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Տվյալների ուսումնասիրությունից պարզ է դառնում, որ հաշվետու ժամանակաշրջանում </w:t>
      </w:r>
      <w:r w:rsidRPr="00E43DC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ստուգման համար հատկացված ֆինանսական միջոցների և մարդկային ռեսուրսների միջին ցուցանիշներ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ով ամենաբարձր ցուցանիշ արձանագրվել է </w:t>
      </w:r>
      <w:r w:rsidRPr="005525F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պետական և տեղական նշանակության գեոդեզիական և քարտեզագրական աշխատանքների և հողօգտագործման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ոլորտում՝ ինչը կարող է պայմանավորված լինել ոլորտում ստուգումների երկար տևողությամբ և գործուղումների անհրաժեշտությամբ, ամենացածր ցուցանիշը՝ </w:t>
      </w:r>
      <w:r w:rsidR="004873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մարդկային ռեսուրսների մասով արձանագրվել է էներգետիկայի</w:t>
      </w:r>
      <w:r w:rsidR="00917F84" w:rsidRPr="00917F8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917F8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և </w:t>
      </w:r>
      <w:r w:rsidR="005D716D" w:rsidRPr="005D716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Տեխնիկական և հրդեհային անվտանգության </w:t>
      </w:r>
      <w:r w:rsidR="004873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ոլորտում</w:t>
      </w:r>
      <w:r w:rsidR="00917F8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ներում</w:t>
      </w:r>
      <w:r w:rsidR="004873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,  իսկ ֆինանսական միջոցների մասով՝ </w:t>
      </w:r>
      <w:r w:rsidR="005D716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էներգետիկայի</w:t>
      </w:r>
      <w:r w:rsidR="004873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ոլորտում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։</w:t>
      </w:r>
    </w:p>
    <w:p w14:paraId="3A364F12" w14:textId="444228A5" w:rsidR="005B24F6" w:rsidRDefault="005B24F6" w:rsidP="00E43DC7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1F978433" w14:textId="2F329973" w:rsidR="00050324" w:rsidRDefault="00050324" w:rsidP="00E43DC7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43358DD8" w14:textId="788F72BA" w:rsidR="005D716D" w:rsidRDefault="005D716D" w:rsidP="00E43DC7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323152EA" w14:textId="77777777" w:rsidR="005D716D" w:rsidRDefault="005D716D" w:rsidP="00E43DC7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</w:p>
    <w:p w14:paraId="3D5D3D7F" w14:textId="4DE08AB6" w:rsidR="00E43DC7" w:rsidRPr="00BD2A8E" w:rsidRDefault="00E43DC7" w:rsidP="00E43DC7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</w:pPr>
      <w:r w:rsidRPr="00BD2A8E">
        <w:rPr>
          <w:rFonts w:ascii="GHEA Grapalat" w:eastAsia="Times New Roman" w:hAnsi="GHEA Grapalat" w:cs="Times New Roman"/>
          <w:i/>
          <w:color w:val="000000" w:themeColor="text1"/>
          <w:sz w:val="24"/>
          <w:szCs w:val="24"/>
          <w:u w:val="single"/>
          <w:lang w:val="hy-AM" w:eastAsia="ru-RU"/>
        </w:rPr>
        <w:t>Պատկերն ըստ ոլորտների՝</w:t>
      </w:r>
    </w:p>
    <w:p w14:paraId="140ADEF2" w14:textId="2B8F4C1C" w:rsidR="00E43DC7" w:rsidRDefault="00E43DC7" w:rsidP="002126AC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</w:pPr>
      <w:r w:rsidRPr="00D57896">
        <w:rPr>
          <w:rFonts w:ascii="GHEA Grapalat" w:eastAsia="Times New Roman" w:hAnsi="GHEA Grapalat" w:cs="Times New Roman"/>
          <w:noProof/>
          <w:color w:val="FF0000"/>
          <w:sz w:val="24"/>
          <w:szCs w:val="24"/>
          <w:lang w:val="en-US"/>
        </w:rPr>
        <w:drawing>
          <wp:inline distT="0" distB="0" distL="0" distR="0" wp14:anchorId="336795CE" wp14:editId="684B1885">
            <wp:extent cx="5731510" cy="3514725"/>
            <wp:effectExtent l="0" t="0" r="254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7455CC0" w14:textId="1C9659E7" w:rsidR="00E43DC7" w:rsidRDefault="00E43DC7" w:rsidP="002126AC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</w:pPr>
    </w:p>
    <w:p w14:paraId="462E76F3" w14:textId="02E4186C" w:rsidR="00E43DC7" w:rsidRDefault="00E43DC7" w:rsidP="00B464B2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</w:pPr>
    </w:p>
    <w:p w14:paraId="2E8A9A41" w14:textId="5BD95E50" w:rsidR="00050324" w:rsidRPr="00B73E3F" w:rsidRDefault="00BD2A8E" w:rsidP="00050324">
      <w:pPr>
        <w:shd w:val="clear" w:color="auto" w:fill="FFFFFF"/>
        <w:spacing w:after="0" w:line="360" w:lineRule="auto"/>
        <w:ind w:firstLine="567"/>
        <w:jc w:val="both"/>
        <w:rPr>
          <w:rFonts w:ascii="Cambria Math" w:eastAsia="Times New Roman" w:hAnsi="Cambria Math" w:cs="Cambria Math"/>
          <w:b/>
          <w:i/>
          <w:color w:val="000000" w:themeColor="text1"/>
          <w:sz w:val="24"/>
          <w:szCs w:val="24"/>
          <w:lang w:val="hy-AM" w:eastAsia="ru-RU"/>
        </w:rPr>
      </w:pPr>
      <w:r w:rsidRPr="00D77606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 xml:space="preserve">3.4) </w:t>
      </w:r>
      <w:r w:rsidR="0078466F" w:rsidRPr="00D77606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ru-RU"/>
        </w:rPr>
        <w:t>Տեսչական մարմնի, տեսչական մարմնի աշխատակիցների դեմ բերված դիմում-բողոքների քանակը և դրանց արդյունքները</w:t>
      </w:r>
      <w:r w:rsidR="0078466F" w:rsidRPr="00D77606">
        <w:rPr>
          <w:rFonts w:ascii="Cambria Math" w:eastAsia="Times New Roman" w:hAnsi="Cambria Math" w:cs="Cambria Math"/>
          <w:b/>
          <w:i/>
          <w:color w:val="000000" w:themeColor="text1"/>
          <w:sz w:val="24"/>
          <w:szCs w:val="24"/>
          <w:lang w:val="hy-AM" w:eastAsia="ru-RU"/>
        </w:rPr>
        <w:t>․</w:t>
      </w:r>
    </w:p>
    <w:p w14:paraId="3D0408E4" w14:textId="77777777" w:rsidR="00050324" w:rsidRPr="00B73E3F" w:rsidRDefault="00050324" w:rsidP="00050324">
      <w:pPr>
        <w:shd w:val="clear" w:color="auto" w:fill="FFFFFF"/>
        <w:spacing w:after="0" w:line="360" w:lineRule="auto"/>
        <w:ind w:firstLine="567"/>
        <w:jc w:val="both"/>
        <w:rPr>
          <w:rFonts w:ascii="Cambria Math" w:eastAsia="Times New Roman" w:hAnsi="Cambria Math" w:cs="Cambria Math"/>
          <w:b/>
          <w:i/>
          <w:color w:val="000000" w:themeColor="text1"/>
          <w:sz w:val="24"/>
          <w:szCs w:val="24"/>
          <w:lang w:val="hy-AM" w:eastAsia="ru-RU"/>
        </w:rPr>
      </w:pPr>
    </w:p>
    <w:p w14:paraId="1D0928C9" w14:textId="77777777" w:rsidR="00050324" w:rsidRPr="00050324" w:rsidRDefault="00BB178F" w:rsidP="00050324">
      <w:pPr>
        <w:pStyle w:val="20"/>
        <w:keepNext/>
        <w:keepLines/>
        <w:shd w:val="clear" w:color="auto" w:fill="auto"/>
        <w:spacing w:line="360" w:lineRule="auto"/>
        <w:ind w:left="720" w:firstLine="273"/>
        <w:rPr>
          <w:rFonts w:ascii="GHEA Grapalat" w:eastAsia="Times New Roman" w:hAnsi="GHEA Grapalat" w:cs="GHEA Grapalat"/>
          <w:i/>
          <w:sz w:val="24"/>
          <w:szCs w:val="24"/>
          <w:lang w:val="hy-AM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50324">
        <w:rPr>
          <w:rFonts w:ascii="GHEA Grapalat" w:eastAsia="Times New Roman" w:hAnsi="GHEA Grapalat" w:cs="GHEA Grapalat"/>
          <w:i/>
          <w:sz w:val="24"/>
          <w:szCs w:val="24"/>
          <w:lang w:val="hy-AM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ՎԱՐՉԱԿԱՆ ՎԱՐՈՒՅԹՆԵՐ</w:t>
      </w:r>
    </w:p>
    <w:p w14:paraId="3D8E5B32" w14:textId="7C82D40B" w:rsidR="00050C5B" w:rsidRPr="00050324" w:rsidRDefault="00050C5B" w:rsidP="00050324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050324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Հաշվետու ժամանակահատվածում վերադասության կարգով բողոքարկվել է </w:t>
      </w:r>
      <w:r w:rsidR="009078EF" w:rsidRPr="009078EF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30</w:t>
      </w:r>
      <w:r w:rsidR="00050324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050324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վարչական ակտ</w:t>
      </w:r>
      <w:r w:rsidR="00BD49B3" w:rsidRPr="00050324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։ Հաշվետու ժամանակահատվածում </w:t>
      </w:r>
      <w:r w:rsidR="000F7449" w:rsidRPr="000F7449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ավարտվել է </w:t>
      </w:r>
      <w:r w:rsidR="00BD49B3" w:rsidRPr="00050324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վերադասության կարգով ներկայացված բողոքներ</w:t>
      </w:r>
      <w:r w:rsidR="000F7449" w:rsidRPr="00050324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ի քննման </w:t>
      </w:r>
      <w:r w:rsidR="00CB305C" w:rsidRPr="00050324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2</w:t>
      </w:r>
      <w:r w:rsidR="009078EF" w:rsidRPr="009078EF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2</w:t>
      </w:r>
      <w:r w:rsidR="00BD49B3" w:rsidRPr="00050324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գործ</w:t>
      </w:r>
      <w:r w:rsidR="00B94E5E" w:rsidRPr="00050324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,</w:t>
      </w:r>
      <w:r w:rsidR="0054735D" w:rsidRPr="00050324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որից</w:t>
      </w:r>
      <w:r w:rsidR="00B94E5E" w:rsidRPr="00050324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CB305C" w:rsidRPr="00050324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2</w:t>
      </w:r>
      <w:r w:rsidR="009078EF" w:rsidRPr="009078EF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1</w:t>
      </w:r>
      <w:r w:rsidR="00B94E5E" w:rsidRPr="00050324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-ով </w:t>
      </w:r>
      <w:r w:rsidRPr="00050324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վարչական ակտերը թողնվել են անփոփոխ</w:t>
      </w:r>
      <w:r w:rsidR="009078EF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,</w:t>
      </w:r>
      <w:r w:rsidRPr="00050324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իսկ բողոքներն՝ առանց բավարարման, </w:t>
      </w:r>
      <w:r w:rsidR="009078EF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և 1 </w:t>
      </w:r>
      <w:r w:rsidR="00CB305C" w:rsidRPr="00050324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գործով բողոքը բավարարվել </w:t>
      </w:r>
      <w:r w:rsidR="009078EF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է</w:t>
      </w:r>
      <w:r w:rsidR="00CB305C" w:rsidRPr="00050324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մասնակի</w:t>
      </w:r>
      <w:r w:rsidR="009078EF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։ 3 բողոք թողնվել է առանց քննության</w:t>
      </w:r>
      <w:r w:rsidR="00CB305C" w:rsidRPr="00050324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, </w:t>
      </w:r>
      <w:r w:rsidR="009078EF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8</w:t>
      </w:r>
      <w:r w:rsidRPr="00050324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բողոք քննության փուլում </w:t>
      </w:r>
      <w:r w:rsidR="00340AF3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է</w:t>
      </w:r>
      <w:r w:rsidRPr="00050324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։</w:t>
      </w:r>
    </w:p>
    <w:p w14:paraId="50CC46F9" w14:textId="43B06363" w:rsidR="00050C5B" w:rsidRPr="009078EF" w:rsidRDefault="00050C5B" w:rsidP="001D6533">
      <w:pPr>
        <w:pStyle w:val="20"/>
        <w:keepNext/>
        <w:keepLines/>
        <w:shd w:val="clear" w:color="auto" w:fill="auto"/>
        <w:spacing w:line="360" w:lineRule="auto"/>
        <w:ind w:left="-284" w:firstLine="273"/>
        <w:rPr>
          <w:rFonts w:ascii="GHEA Grapalat" w:eastAsiaTheme="minorHAnsi" w:hAnsi="GHEA Grapalat" w:cs="Arial"/>
          <w:bCs w:val="0"/>
          <w:color w:val="000000" w:themeColor="text1"/>
          <w:sz w:val="24"/>
          <w:szCs w:val="24"/>
          <w:u w:val="single"/>
          <w:shd w:val="clear" w:color="auto" w:fill="FFFFFF"/>
          <w:lang w:val="hy-AM"/>
        </w:rPr>
      </w:pPr>
      <w:r w:rsidRPr="009078EF">
        <w:rPr>
          <w:rFonts w:ascii="GHEA Grapalat" w:eastAsiaTheme="minorHAnsi" w:hAnsi="GHEA Grapalat" w:cs="Arial"/>
          <w:bCs w:val="0"/>
          <w:color w:val="000000" w:themeColor="text1"/>
          <w:sz w:val="24"/>
          <w:szCs w:val="24"/>
          <w:u w:val="single"/>
          <w:shd w:val="clear" w:color="auto" w:fill="FFFFFF"/>
          <w:lang w:val="hy-AM"/>
        </w:rPr>
        <w:t>Ըստ ոլորտների պատկերը հետևյալն է</w:t>
      </w:r>
      <w:r w:rsidR="00050324" w:rsidRPr="009078EF">
        <w:rPr>
          <w:rFonts w:ascii="GHEA Grapalat" w:eastAsiaTheme="minorHAnsi" w:hAnsi="GHEA Grapalat" w:cs="Arial"/>
          <w:bCs w:val="0"/>
          <w:color w:val="000000" w:themeColor="text1"/>
          <w:sz w:val="24"/>
          <w:szCs w:val="24"/>
          <w:u w:val="single"/>
          <w:shd w:val="clear" w:color="auto" w:fill="FFFFFF"/>
          <w:lang w:val="hy-AM"/>
        </w:rPr>
        <w:t>՝</w:t>
      </w:r>
    </w:p>
    <w:p w14:paraId="3CF38809" w14:textId="77777777" w:rsidR="00B464B2" w:rsidRDefault="00B464B2" w:rsidP="00050C5B">
      <w:pPr>
        <w:spacing w:line="360" w:lineRule="auto"/>
        <w:ind w:left="-284" w:firstLine="297"/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shd w:val="clear" w:color="auto" w:fill="FFFFFF"/>
          <w:lang w:val="hy-AM"/>
        </w:rPr>
      </w:pPr>
    </w:p>
    <w:p w14:paraId="497E02A6" w14:textId="23BDA1C3" w:rsidR="00050C5B" w:rsidRPr="00050C5B" w:rsidRDefault="00050C5B" w:rsidP="00050C5B">
      <w:pPr>
        <w:spacing w:line="360" w:lineRule="auto"/>
        <w:ind w:left="-284" w:firstLine="297"/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shd w:val="clear" w:color="auto" w:fill="FFFFFF"/>
          <w:lang w:val="hy-AM"/>
        </w:rPr>
      </w:pPr>
      <w:r w:rsidRPr="00050C5B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shd w:val="clear" w:color="auto" w:fill="FFFFFF"/>
          <w:lang w:val="hy-AM"/>
        </w:rPr>
        <w:lastRenderedPageBreak/>
        <w:t>Տրանսպորտի ոլորտ</w:t>
      </w:r>
      <w:r w:rsidRPr="00050C5B">
        <w:rPr>
          <w:rFonts w:ascii="Cambria Math" w:hAnsi="Cambria Math" w:cs="Cambria Math"/>
          <w:b/>
          <w:color w:val="000000" w:themeColor="text1"/>
          <w:sz w:val="24"/>
          <w:szCs w:val="24"/>
          <w:u w:val="single"/>
          <w:shd w:val="clear" w:color="auto" w:fill="FFFFFF"/>
          <w:lang w:val="hy-AM"/>
        </w:rPr>
        <w:t>․</w:t>
      </w:r>
    </w:p>
    <w:p w14:paraId="6117C65D" w14:textId="792E36F8" w:rsidR="00340AF3" w:rsidRDefault="00340AF3" w:rsidP="00340AF3">
      <w:pPr>
        <w:spacing w:line="360" w:lineRule="auto"/>
        <w:ind w:left="-284" w:firstLine="992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340AF3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Հաշվետու ժամանակահատվածում վերադասության կարգով բողոքարկվել է 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10</w:t>
      </w:r>
      <w:r w:rsidRPr="00340AF3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վարչական ակտ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։ Ա</w:t>
      </w:r>
      <w:r w:rsidRPr="00340AF3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վարտվել է վերադասության կարգով ներկայացված բողոքների քննման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7 </w:t>
      </w:r>
      <w:r w:rsidRPr="00340AF3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գործ, որից 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7</w:t>
      </w:r>
      <w:r w:rsidRPr="00340AF3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-ով 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էլ </w:t>
      </w:r>
      <w:r w:rsidRPr="00340AF3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վարչական ակտերը թողնվել են անփոփոխ, իսկ բողոքներն՝ առանց բավարարման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,</w:t>
      </w:r>
      <w:r w:rsidRPr="00340AF3">
        <w:rPr>
          <w:lang w:val="hy-AM"/>
        </w:rPr>
        <w:t xml:space="preserve"> </w:t>
      </w:r>
      <w:r w:rsidRPr="00340AF3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ներառյալ  նախորդ եռամսյակի 2 գործով։ 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5</w:t>
      </w:r>
      <w:r w:rsidRPr="00340AF3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բողոք քննության փուլում 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է</w:t>
      </w:r>
      <w:r w:rsidRPr="00340AF3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։</w:t>
      </w:r>
    </w:p>
    <w:p w14:paraId="48E0F73A" w14:textId="4727E8B8" w:rsidR="00050C5B" w:rsidRPr="00050C5B" w:rsidRDefault="00050C5B" w:rsidP="00340AF3">
      <w:pPr>
        <w:spacing w:line="360" w:lineRule="auto"/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shd w:val="clear" w:color="auto" w:fill="FFFFFF"/>
          <w:lang w:val="hy-AM"/>
        </w:rPr>
      </w:pPr>
      <w:r w:rsidRPr="00050C5B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shd w:val="clear" w:color="auto" w:fill="FFFFFF"/>
          <w:lang w:val="hy-AM"/>
        </w:rPr>
        <w:t>Տեխնիկական և հրդեհային անվտանգության ոլորտ</w:t>
      </w:r>
      <w:r w:rsidRPr="00050C5B">
        <w:rPr>
          <w:rFonts w:ascii="Cambria Math" w:hAnsi="Cambria Math" w:cs="Cambria Math"/>
          <w:b/>
          <w:color w:val="000000" w:themeColor="text1"/>
          <w:sz w:val="24"/>
          <w:szCs w:val="24"/>
          <w:u w:val="single"/>
          <w:shd w:val="clear" w:color="auto" w:fill="FFFFFF"/>
          <w:lang w:val="hy-AM"/>
        </w:rPr>
        <w:t>․</w:t>
      </w:r>
      <w:r w:rsidRPr="00050C5B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shd w:val="clear" w:color="auto" w:fill="FFFFFF"/>
          <w:lang w:val="hy-AM"/>
        </w:rPr>
        <w:t xml:space="preserve"> </w:t>
      </w:r>
    </w:p>
    <w:p w14:paraId="13121245" w14:textId="6EA2B1C2" w:rsidR="001D6533" w:rsidRDefault="00DB3CC2" w:rsidP="00DB3CC2">
      <w:pPr>
        <w:shd w:val="clear" w:color="auto" w:fill="FFFFFF"/>
        <w:spacing w:after="0" w:line="360" w:lineRule="auto"/>
        <w:ind w:firstLine="708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B3CC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Հաշվետու ժամանակահատվածում վերադասության կարգով բողոքարկվել է 1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8</w:t>
      </w:r>
      <w:r w:rsidRPr="00DB3CC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վարչական ակտ։ Ավարտվել է վերադասության կարգով ներկայացված բողոքների քննման 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12</w:t>
      </w:r>
      <w:r w:rsidRPr="00DB3CC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գործ, որից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11</w:t>
      </w:r>
      <w:r w:rsidRPr="00DB3CC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-ով վարչական ակտերը թողնվել են անփոփոխ, իսկ բողոքներն՝ առանց բավարարման,</w:t>
      </w:r>
      <w:r w:rsidR="003C6D0C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և</w:t>
      </w:r>
      <w:r w:rsidRPr="00DB3CC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1 գործով բողոքը բավարարվել է մասնակի։ 3 բողոք թողնվել է առանց քննության,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3</w:t>
      </w:r>
      <w:r w:rsidRPr="00DB3CC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բողոք քննության փուլում է։</w:t>
      </w:r>
    </w:p>
    <w:p w14:paraId="41F17A10" w14:textId="77777777" w:rsidR="00DB3CC2" w:rsidRDefault="00DB3CC2" w:rsidP="00DB3CC2">
      <w:pPr>
        <w:shd w:val="clear" w:color="auto" w:fill="FFFFFF"/>
        <w:spacing w:after="0" w:line="360" w:lineRule="auto"/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shd w:val="clear" w:color="auto" w:fill="FFFFFF"/>
          <w:lang w:val="hy-AM"/>
        </w:rPr>
      </w:pPr>
    </w:p>
    <w:p w14:paraId="684B22E1" w14:textId="4392896C" w:rsidR="00DB3CC2" w:rsidRDefault="00DB3CC2" w:rsidP="00DB3CC2">
      <w:pPr>
        <w:shd w:val="clear" w:color="auto" w:fill="FFFFFF"/>
        <w:spacing w:after="0" w:line="360" w:lineRule="auto"/>
        <w:jc w:val="both"/>
        <w:rPr>
          <w:rFonts w:ascii="Cambria Math" w:hAnsi="Cambria Math" w:cs="Cambria Math"/>
          <w:b/>
          <w:color w:val="000000" w:themeColor="text1"/>
          <w:sz w:val="24"/>
          <w:szCs w:val="24"/>
          <w:u w:val="single"/>
          <w:shd w:val="clear" w:color="auto" w:fill="FFFFFF"/>
          <w:lang w:val="hy-AM"/>
        </w:rPr>
      </w:pPr>
      <w:r w:rsidRPr="00DB3CC2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shd w:val="clear" w:color="auto" w:fill="FFFFFF"/>
          <w:lang w:val="hy-AM"/>
        </w:rPr>
        <w:t>Էներգետիկայի ոլորտ</w:t>
      </w:r>
      <w:r w:rsidRPr="00DB3CC2">
        <w:rPr>
          <w:rFonts w:ascii="Cambria Math" w:hAnsi="Cambria Math" w:cs="Cambria Math"/>
          <w:b/>
          <w:color w:val="000000" w:themeColor="text1"/>
          <w:sz w:val="24"/>
          <w:szCs w:val="24"/>
          <w:u w:val="single"/>
          <w:shd w:val="clear" w:color="auto" w:fill="FFFFFF"/>
          <w:lang w:val="hy-AM"/>
        </w:rPr>
        <w:t>․</w:t>
      </w:r>
    </w:p>
    <w:p w14:paraId="67AECC7F" w14:textId="0F4DF122" w:rsidR="00DB3CC2" w:rsidRPr="00DB3CC2" w:rsidRDefault="00DB3CC2" w:rsidP="00DB3CC2">
      <w:pPr>
        <w:shd w:val="clear" w:color="auto" w:fill="FFFFFF"/>
        <w:spacing w:after="0" w:line="360" w:lineRule="auto"/>
        <w:ind w:firstLine="708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B3CC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Հաշվետու ժամանակահատվածում վերադասության կարգով բողոքարկվել է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2</w:t>
      </w:r>
      <w:r w:rsidRPr="00DB3CC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վարչական ակտ։ Ավարտվել է վերադասության կարգով ներկայացված բողոքների քննման 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3</w:t>
      </w:r>
      <w:r w:rsidRPr="00DB3CC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գործ, որից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3</w:t>
      </w:r>
      <w:r w:rsidRPr="00DB3CC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-ով էլ վարչական ակտերը թողնվել են անփոփոխ, իսկ բողոքներն՝ առանց բավարարման, ներառյալ  նախորդ եռամսյակի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1</w:t>
      </w:r>
      <w:r w:rsidRPr="00DB3CC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գործով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։</w:t>
      </w:r>
    </w:p>
    <w:p w14:paraId="0DE90ED2" w14:textId="77777777" w:rsidR="00DB3CC2" w:rsidRPr="00F0300D" w:rsidRDefault="00DB3CC2" w:rsidP="00DB3CC2">
      <w:pPr>
        <w:shd w:val="clear" w:color="auto" w:fill="FFFFFF"/>
        <w:spacing w:after="0" w:line="360" w:lineRule="auto"/>
        <w:ind w:firstLine="708"/>
        <w:jc w:val="both"/>
        <w:rPr>
          <w:rFonts w:ascii="GHEA Grapalat" w:eastAsia="Times New Roman" w:hAnsi="GHEA Grapalat" w:cs="Times New Roman"/>
          <w:i/>
          <w:color w:val="FF0000"/>
          <w:sz w:val="24"/>
          <w:szCs w:val="24"/>
          <w:u w:val="single"/>
          <w:lang w:val="hy-AM" w:eastAsia="ru-RU"/>
        </w:rPr>
      </w:pPr>
    </w:p>
    <w:p w14:paraId="379524B7" w14:textId="77777777" w:rsidR="00B00CB6" w:rsidRPr="00DE7963" w:rsidRDefault="00B00CB6" w:rsidP="00B00CB6">
      <w:pPr>
        <w:pStyle w:val="20"/>
        <w:keepNext/>
        <w:keepLines/>
        <w:shd w:val="clear" w:color="auto" w:fill="auto"/>
        <w:spacing w:line="360" w:lineRule="auto"/>
        <w:ind w:left="720" w:firstLine="273"/>
        <w:rPr>
          <w:rFonts w:ascii="GHEA Grapalat" w:eastAsia="Times New Roman" w:hAnsi="GHEA Grapalat" w:cs="GHEA Grapalat"/>
          <w:i/>
          <w:sz w:val="24"/>
          <w:szCs w:val="24"/>
          <w:lang w:val="hy-AM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86940042"/>
      <w:r w:rsidRPr="00D77606">
        <w:rPr>
          <w:rFonts w:ascii="GHEA Grapalat" w:eastAsia="Times New Roman" w:hAnsi="GHEA Grapalat" w:cs="GHEA Grapalat"/>
          <w:i/>
          <w:sz w:val="24"/>
          <w:szCs w:val="24"/>
          <w:lang w:val="hy-AM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ԴԱՏԱԿԱՆ ՎԱՐՈՒՅԹՆԵՐ</w:t>
      </w:r>
    </w:p>
    <w:p w14:paraId="354678E4" w14:textId="78ED976E" w:rsidR="00BD2A8E" w:rsidRDefault="00B00CB6" w:rsidP="00BD2A8E">
      <w:pPr>
        <w:spacing w:line="360" w:lineRule="auto"/>
        <w:ind w:firstLine="543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BD2A8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D2A8E" w:rsidRPr="00BD2A8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Հաշվետու ժամանակահատվածում դատարան մուտքագրված </w:t>
      </w:r>
      <w:r w:rsidR="0074570D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198 հայցադիմում։ Վ</w:t>
      </w:r>
      <w:r w:rsidR="00BD2A8E" w:rsidRPr="00BD2A8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արույթ է ընդունվել </w:t>
      </w:r>
      <w:r w:rsidR="0074570D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190</w:t>
      </w:r>
      <w:r w:rsidR="003244EC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հայցադիմում</w:t>
      </w:r>
      <w:r w:rsidR="0074570D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՝ այդ թվում նաև նախորդ եռամսյակներում ներկայացված</w:t>
      </w:r>
      <w:r w:rsidR="00BD2A8E" w:rsidRPr="00BD2A8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, </w:t>
      </w:r>
      <w:r w:rsidR="00BF7745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7</w:t>
      </w:r>
      <w:r w:rsidR="00BD2A8E" w:rsidRPr="00BD2A8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-ի ընդունումը մերժվել է</w:t>
      </w:r>
      <w:r w:rsidR="0074570D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B2092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։</w:t>
      </w:r>
      <w:r w:rsidR="00B2092B" w:rsidRPr="00BD2A8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</w:p>
    <w:p w14:paraId="5939AAD5" w14:textId="4EC88489" w:rsidR="00036609" w:rsidRDefault="00036609" w:rsidP="00677B5F">
      <w:pPr>
        <w:spacing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3805D017" w14:textId="618E9066" w:rsidR="00832CDB" w:rsidRPr="00D57896" w:rsidRDefault="008807E9" w:rsidP="00BD2A8E">
      <w:pPr>
        <w:spacing w:line="360" w:lineRule="auto"/>
        <w:ind w:firstLine="543"/>
        <w:jc w:val="both"/>
        <w:rPr>
          <w:rFonts w:ascii="GHEA Grapalat" w:hAnsi="GHEA Grapalat" w:cs="Arial"/>
          <w:color w:val="FF0000"/>
          <w:sz w:val="24"/>
          <w:szCs w:val="24"/>
          <w:shd w:val="clear" w:color="auto" w:fill="FFFFFF"/>
          <w:lang w:val="hy-AM"/>
        </w:rPr>
      </w:pPr>
      <w:r w:rsidRPr="00D57896">
        <w:rPr>
          <w:rFonts w:ascii="GHEA Grapalat" w:hAnsi="GHEA Grapalat" w:cs="Arial"/>
          <w:noProof/>
          <w:color w:val="FF0000"/>
          <w:sz w:val="24"/>
          <w:szCs w:val="24"/>
          <w:shd w:val="clear" w:color="auto" w:fill="FFFFFF"/>
          <w:lang w:val="en-US"/>
        </w:rPr>
        <w:lastRenderedPageBreak/>
        <w:drawing>
          <wp:inline distT="0" distB="0" distL="0" distR="0" wp14:anchorId="0ED17CC8" wp14:editId="78E138E4">
            <wp:extent cx="5172075" cy="1828800"/>
            <wp:effectExtent l="0" t="0" r="0" b="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7561A95B" w14:textId="71B09963" w:rsidR="00BD2A8E" w:rsidRPr="00DE1A97" w:rsidRDefault="00832CDB" w:rsidP="00BD2A8E">
      <w:pPr>
        <w:spacing w:line="360" w:lineRule="auto"/>
        <w:ind w:firstLine="543"/>
        <w:jc w:val="both"/>
        <w:rPr>
          <w:rFonts w:ascii="GHEA Grapalat" w:hAnsi="GHEA Grapalat" w:cs="Arial"/>
          <w:color w:val="00B050"/>
          <w:sz w:val="24"/>
          <w:szCs w:val="24"/>
          <w:shd w:val="clear" w:color="auto" w:fill="FFFFFF"/>
          <w:lang w:val="hy-AM"/>
        </w:rPr>
      </w:pPr>
      <w:r w:rsidRPr="00D57896">
        <w:rPr>
          <w:rFonts w:ascii="GHEA Grapalat" w:hAnsi="GHEA Grapalat" w:cs="Arial"/>
          <w:color w:val="FF0000"/>
          <w:sz w:val="24"/>
          <w:szCs w:val="24"/>
          <w:shd w:val="clear" w:color="auto" w:fill="FFFFFF"/>
          <w:lang w:val="hy-AM"/>
        </w:rPr>
        <w:t xml:space="preserve"> </w:t>
      </w:r>
      <w:bookmarkEnd w:id="1"/>
      <w:r w:rsidR="00BD2A8E" w:rsidRPr="00BD2A8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Հաշվետու եռամսյակում</w:t>
      </w:r>
      <w:r w:rsidR="00EA4D1D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204</w:t>
      </w:r>
      <w:r w:rsidR="00BD2A8E" w:rsidRPr="00BD2A8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դատական գործերով կայացվել է Տեսչական մարմնի </w:t>
      </w:r>
      <w:r w:rsidR="00EA4D1D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193</w:t>
      </w:r>
      <w:r w:rsidR="00BD2A8E" w:rsidRPr="00BD2A8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վարչական ակտերն անվավեր ճանաչելու, </w:t>
      </w:r>
      <w:r w:rsidR="00EA4D1D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11</w:t>
      </w:r>
      <w:r w:rsidR="00BD2A8E" w:rsidRPr="00BD2A8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-ով՝ անփոփոխ թողնելու մասին վճիռ։ </w:t>
      </w:r>
    </w:p>
    <w:p w14:paraId="3E2A34F9" w14:textId="317AAD9F" w:rsidR="00BD2A8E" w:rsidRPr="00DE7963" w:rsidRDefault="00F27DAD" w:rsidP="00B2092B">
      <w:pPr>
        <w:spacing w:line="360" w:lineRule="auto"/>
        <w:ind w:firstLine="720"/>
        <w:jc w:val="both"/>
        <w:rPr>
          <w:rFonts w:ascii="GHEA Grapalat" w:hAnsi="GHEA Grapalat" w:cs="Arial"/>
          <w:b/>
          <w:bCs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Ներկայացվել է 1</w:t>
      </w:r>
      <w:r w:rsidR="00F66063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7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վ</w:t>
      </w:r>
      <w:r w:rsidR="00BD2A8E" w:rsidRPr="00BD2A8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երաքննիչ 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բողոք՝ </w:t>
      </w:r>
      <w:r w:rsidR="00F66063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9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-ը Տեսչական մարմնի կողմից և </w:t>
      </w:r>
      <w:r w:rsidR="00F66063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8-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ը՝ տնտեսավարողի, նախկինում տնտեսավարողի կողմից ներկայացված</w:t>
      </w:r>
      <w:r w:rsidR="00F66063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՝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F66063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2 և Տեսչական մար</w:t>
      </w:r>
      <w:r w:rsidR="0046192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մ</w:t>
      </w:r>
      <w:r w:rsidR="00F66063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նի կողմից՝ 3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վերաքննիչ բողոք </w:t>
      </w:r>
      <w:r w:rsidR="007D6446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մերժվել</w:t>
      </w:r>
      <w: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է։</w:t>
      </w:r>
    </w:p>
    <w:p w14:paraId="743F05AD" w14:textId="77777777" w:rsidR="00BD2A8E" w:rsidRPr="00DE7963" w:rsidRDefault="00BD2A8E" w:rsidP="00BD2A8E">
      <w:pPr>
        <w:pStyle w:val="20"/>
        <w:keepNext/>
        <w:keepLines/>
        <w:shd w:val="clear" w:color="auto" w:fill="auto"/>
        <w:spacing w:line="360" w:lineRule="auto"/>
        <w:ind w:firstLine="0"/>
        <w:rPr>
          <w:rFonts w:ascii="Cambria Math" w:eastAsia="Times New Roman" w:hAnsi="Cambria Math" w:cs="Cambria Math"/>
          <w:sz w:val="24"/>
          <w:szCs w:val="24"/>
          <w:lang w:val="hy-AM" w:eastAsia="ru-RU"/>
        </w:rPr>
      </w:pPr>
      <w:r w:rsidRPr="00DE7963">
        <w:rPr>
          <w:rFonts w:ascii="GHEA Grapalat" w:eastAsia="Times New Roman" w:hAnsi="GHEA Grapalat" w:cs="GHEA Grapalat"/>
          <w:color w:val="FF0000"/>
          <w:sz w:val="24"/>
          <w:szCs w:val="24"/>
          <w:lang w:val="hy-AM" w:eastAsia="ru-RU"/>
        </w:rPr>
        <w:t xml:space="preserve">       </w:t>
      </w:r>
      <w:r w:rsidRPr="00DE7963">
        <w:rPr>
          <w:rFonts w:ascii="GHEA Grapalat" w:eastAsia="Times New Roman" w:hAnsi="GHEA Grapalat" w:cs="GHEA Grapalat"/>
          <w:sz w:val="24"/>
          <w:szCs w:val="24"/>
          <w:u w:val="single"/>
          <w:lang w:val="hy-AM" w:eastAsia="ru-RU"/>
        </w:rPr>
        <w:t>Տրանսպորտի ոլորտ</w:t>
      </w:r>
      <w:r w:rsidRPr="00DE7963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</w:p>
    <w:p w14:paraId="30C9BA28" w14:textId="6233FFBB" w:rsidR="00BD2A8E" w:rsidRPr="00BD2A8E" w:rsidRDefault="00BD2A8E" w:rsidP="00BD2A8E">
      <w:pPr>
        <w:shd w:val="clear" w:color="auto" w:fill="FFFFFF"/>
        <w:spacing w:after="0" w:line="360" w:lineRule="auto"/>
        <w:ind w:firstLine="708"/>
        <w:jc w:val="both"/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</w:pPr>
      <w:r w:rsidRPr="00BD2A8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Ընդդեմ Տեսչա</w:t>
      </w:r>
      <w:r w:rsidR="000B7EAF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 xml:space="preserve">կան մարմնի դատարան ներկայացված </w:t>
      </w:r>
      <w:r w:rsidR="00744919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119</w:t>
      </w:r>
      <w:r w:rsidRPr="00BD2A8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 xml:space="preserve"> հայ</w:t>
      </w:r>
      <w:r w:rsidR="000B7EAF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 xml:space="preserve">ցադիմումից վարույթ է ընդունվել </w:t>
      </w:r>
      <w:r w:rsidR="00744919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117</w:t>
      </w:r>
      <w:r w:rsidRPr="00BD2A8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-ը</w:t>
      </w:r>
      <w:r w:rsidR="00523AB3" w:rsidRPr="00523AB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՝ այդ թվում նաև նախորդ եռամսյակներում ներկայացված</w:t>
      </w:r>
      <w:r w:rsidRPr="00BD2A8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,</w:t>
      </w:r>
      <w:r w:rsidR="0007133A" w:rsidRPr="0007133A">
        <w:rPr>
          <w:lang w:val="hy-AM"/>
        </w:rPr>
        <w:t xml:space="preserve"> </w:t>
      </w:r>
      <w:r w:rsidR="00744919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5</w:t>
      </w:r>
      <w:r w:rsidRPr="00BD2A8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 xml:space="preserve">-ի ընդունումը մերժվել է։ </w:t>
      </w:r>
    </w:p>
    <w:p w14:paraId="45F75132" w14:textId="075727B3" w:rsidR="00BD2A8E" w:rsidRPr="00B549D0" w:rsidRDefault="00BD2A8E" w:rsidP="00BD2A8E">
      <w:pPr>
        <w:spacing w:line="36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B549D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Կայացվել է </w:t>
      </w:r>
      <w:r w:rsidR="0074491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163</w:t>
      </w:r>
      <w:r w:rsidRPr="00B549D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վճիռ, որոնց</w:t>
      </w:r>
      <w:r w:rsidR="000B7EA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ից </w:t>
      </w:r>
      <w:r w:rsidR="0074491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4</w:t>
      </w:r>
      <w:r w:rsidR="000B7EA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-ով</w:t>
      </w:r>
      <w:r w:rsidRPr="00B549D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տնտեսավարողի հայցերը մերժվել են</w:t>
      </w:r>
      <w:r w:rsidR="000B7EA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, իսկ </w:t>
      </w:r>
      <w:r w:rsidR="0074491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15</w:t>
      </w:r>
      <w:r w:rsidR="0007133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9</w:t>
      </w:r>
      <w:r w:rsidR="000B7EA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-ով՝ </w:t>
      </w:r>
      <w:r w:rsidRPr="00B549D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Տեսչական մարմնի դեմ ներկայացված</w:t>
      </w:r>
      <w:r w:rsidR="000B7EA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B549D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հայցապահանջ</w:t>
      </w:r>
      <w:r w:rsidR="000B7EA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ները</w:t>
      </w:r>
      <w:r w:rsidRPr="00B549D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բավարարվել </w:t>
      </w:r>
      <w:r w:rsidR="000B7EA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են</w:t>
      </w:r>
      <w:r w:rsidRPr="00B549D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։   </w:t>
      </w:r>
    </w:p>
    <w:p w14:paraId="433805DE" w14:textId="17571B81" w:rsidR="000B7EAF" w:rsidRDefault="000B7EAF" w:rsidP="001D6533">
      <w:pPr>
        <w:shd w:val="clear" w:color="auto" w:fill="FFFFFF"/>
        <w:spacing w:after="0" w:line="360" w:lineRule="auto"/>
        <w:ind w:firstLine="273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0B7EA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Ներկայացվել է </w:t>
      </w:r>
      <w:r w:rsidR="0074491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8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0B7EA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վերաքննիչ բողոք՝ </w:t>
      </w:r>
      <w:r w:rsidR="0074491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4</w:t>
      </w:r>
      <w:r w:rsidRPr="000B7EA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-ը Տեսչական մարմնի կողմից և </w:t>
      </w:r>
      <w:r w:rsidR="0074491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4</w:t>
      </w:r>
      <w:r w:rsidRPr="000B7EA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-ը՝ տնտեսավարողի</w:t>
      </w:r>
      <w:r w:rsidR="000503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։</w:t>
      </w:r>
    </w:p>
    <w:p w14:paraId="6A153933" w14:textId="549DC269" w:rsidR="00BD2A8E" w:rsidRPr="00DE7963" w:rsidRDefault="00BD2A8E" w:rsidP="00BD2A8E">
      <w:pPr>
        <w:shd w:val="clear" w:color="auto" w:fill="FFFFFF"/>
        <w:spacing w:after="0" w:line="360" w:lineRule="auto"/>
        <w:ind w:firstLine="273"/>
        <w:jc w:val="both"/>
        <w:rPr>
          <w:rFonts w:ascii="Cambria Math" w:hAnsi="Cambria Math" w:cs="Arial"/>
          <w:b/>
          <w:bCs/>
          <w:color w:val="000000" w:themeColor="text1"/>
          <w:sz w:val="24"/>
          <w:szCs w:val="24"/>
          <w:u w:val="single"/>
          <w:lang w:val="hy-AM"/>
        </w:rPr>
      </w:pPr>
      <w:r w:rsidRPr="00DE7963">
        <w:rPr>
          <w:rFonts w:ascii="GHEA Grapalat" w:hAnsi="GHEA Grapalat" w:cs="Arial"/>
          <w:b/>
          <w:bCs/>
          <w:color w:val="000000" w:themeColor="text1"/>
          <w:sz w:val="24"/>
          <w:szCs w:val="24"/>
          <w:u w:val="single"/>
          <w:lang w:val="hy-AM"/>
        </w:rPr>
        <w:t>Տեխնիկական և հրդեհային անվտանգության ոլորտ</w:t>
      </w:r>
      <w:r w:rsidRPr="00DE7963">
        <w:rPr>
          <w:rFonts w:ascii="Cambria Math" w:hAnsi="Cambria Math" w:cs="Arial"/>
          <w:b/>
          <w:bCs/>
          <w:color w:val="000000" w:themeColor="text1"/>
          <w:sz w:val="24"/>
          <w:szCs w:val="24"/>
          <w:u w:val="single"/>
          <w:lang w:val="hy-AM"/>
        </w:rPr>
        <w:t>․</w:t>
      </w:r>
    </w:p>
    <w:p w14:paraId="4B404353" w14:textId="37DDE4F1" w:rsidR="00BD2A8E" w:rsidRPr="00B17264" w:rsidRDefault="00BD2A8E" w:rsidP="00BD2A8E">
      <w:pPr>
        <w:shd w:val="clear" w:color="auto" w:fill="FFFFFF"/>
        <w:spacing w:after="0" w:line="360" w:lineRule="auto"/>
        <w:ind w:firstLine="708"/>
        <w:jc w:val="both"/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</w:pPr>
      <w:r w:rsidRPr="00B17264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 xml:space="preserve">Ընդդեմ </w:t>
      </w:r>
      <w:bookmarkStart w:id="2" w:name="_Hlk86935204"/>
      <w:r w:rsidRPr="00B17264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 xml:space="preserve">Տեսչական մարմնի </w:t>
      </w:r>
      <w:bookmarkEnd w:id="2"/>
      <w:r w:rsidRPr="00B17264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դատարան ներկայացված</w:t>
      </w:r>
      <w:r w:rsidR="000B7EAF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523AB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65</w:t>
      </w:r>
      <w:r w:rsidRPr="00B17264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 xml:space="preserve"> հայցադիմումից վարույթ է ընդունվել </w:t>
      </w:r>
      <w:r w:rsidR="00523AB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60</w:t>
      </w:r>
      <w:r w:rsidRPr="00B17264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-ը</w:t>
      </w:r>
      <w:r w:rsidR="00523AB3" w:rsidRPr="00523AB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՝ այդ թվում նաև նախորդ եռամսյակներում ներկայացված</w:t>
      </w:r>
      <w:r w:rsidR="0007133A" w:rsidRPr="0007133A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 xml:space="preserve">, </w:t>
      </w:r>
      <w:r w:rsidR="00523AB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2-</w:t>
      </w:r>
      <w:r w:rsidR="0007133A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ի ընդունումը մերժվել է։</w:t>
      </w:r>
    </w:p>
    <w:p w14:paraId="722A44F4" w14:textId="2484583B" w:rsidR="000B7EAF" w:rsidRDefault="00BD2A8E" w:rsidP="00BD2A8E">
      <w:pPr>
        <w:shd w:val="clear" w:color="auto" w:fill="FFFFFF"/>
        <w:spacing w:after="0" w:line="360" w:lineRule="auto"/>
        <w:ind w:firstLine="708"/>
        <w:jc w:val="both"/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</w:pPr>
      <w:r w:rsidRPr="00B17264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lastRenderedPageBreak/>
        <w:t xml:space="preserve">Կայացվել է </w:t>
      </w:r>
      <w:r w:rsidR="00523AB3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31</w:t>
      </w:r>
      <w:r w:rsidRPr="00B17264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 xml:space="preserve"> վճիռ, </w:t>
      </w:r>
      <w:r w:rsidR="00523AB3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որոնցից 4</w:t>
      </w:r>
      <w:r w:rsidR="000B7EAF" w:rsidRPr="000B7EAF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 xml:space="preserve">-ով տնտեսավարողի հայցերը մերժվել են, իսկ </w:t>
      </w:r>
      <w:r w:rsidR="00523AB3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27</w:t>
      </w:r>
      <w:r w:rsidR="000B7EAF" w:rsidRPr="000B7EAF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 xml:space="preserve">-ով՝ Տեսչական մարմնի դեմ ներկայացված հայցապահանջները բավարարվել են։ </w:t>
      </w:r>
    </w:p>
    <w:p w14:paraId="384A67D1" w14:textId="590FB583" w:rsidR="0007133A" w:rsidRDefault="0007133A" w:rsidP="00BD2A8E">
      <w:pPr>
        <w:shd w:val="clear" w:color="auto" w:fill="FFFFFF"/>
        <w:spacing w:after="0" w:line="360" w:lineRule="auto"/>
        <w:ind w:firstLine="273"/>
        <w:jc w:val="both"/>
        <w:rPr>
          <w:lang w:val="hy-AM"/>
        </w:rPr>
      </w:pPr>
      <w:r w:rsidRPr="0007133A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 xml:space="preserve">Ներկայացվել է </w:t>
      </w:r>
      <w:r w:rsidR="00523AB3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8</w:t>
      </w:r>
      <w:r w:rsidRPr="0007133A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 xml:space="preserve"> վերաքննիչ բողոք՝ </w:t>
      </w:r>
      <w:r w:rsidR="00523AB3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5</w:t>
      </w:r>
      <w:r w:rsidRPr="0007133A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 xml:space="preserve">-ը Տեսչական մարմնի կողմից և </w:t>
      </w:r>
      <w:r w:rsidR="00523AB3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3</w:t>
      </w:r>
      <w:r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-ը՝ տնտեսավարողի։</w:t>
      </w:r>
    </w:p>
    <w:p w14:paraId="4AE738F7" w14:textId="4EB3EC6C" w:rsidR="0007133A" w:rsidRDefault="0007133A" w:rsidP="00BD2A8E">
      <w:pPr>
        <w:shd w:val="clear" w:color="auto" w:fill="FFFFFF"/>
        <w:spacing w:after="0" w:line="360" w:lineRule="auto"/>
        <w:ind w:firstLine="273"/>
        <w:jc w:val="both"/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Ն</w:t>
      </w:r>
      <w:r w:rsidRPr="0007133A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 xml:space="preserve">ախկինում տնտեսավարողի կողմից ներկայացված </w:t>
      </w:r>
      <w:r w:rsidR="00523AB3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2 և Տեսչական մարմնի կողմից ներկայացված 2</w:t>
      </w:r>
      <w:r w:rsidRPr="0007133A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 xml:space="preserve"> վերաքննիչ բողոք մերժվել է</w:t>
      </w:r>
      <w:r w:rsidR="00050324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։</w:t>
      </w:r>
    </w:p>
    <w:p w14:paraId="3AE16264" w14:textId="301C5B4C" w:rsidR="00BD2A8E" w:rsidRDefault="00BD2A8E" w:rsidP="00BD2A8E">
      <w:pPr>
        <w:shd w:val="clear" w:color="auto" w:fill="FFFFFF"/>
        <w:spacing w:after="0" w:line="360" w:lineRule="auto"/>
        <w:ind w:firstLine="273"/>
        <w:jc w:val="both"/>
        <w:rPr>
          <w:rFonts w:ascii="Cambria Math" w:eastAsia="Times New Roman" w:hAnsi="Cambria Math" w:cs="Cambria Math"/>
          <w:b/>
          <w:bCs/>
          <w:color w:val="000000" w:themeColor="text1"/>
          <w:sz w:val="24"/>
          <w:szCs w:val="24"/>
          <w:u w:val="single"/>
          <w:lang w:val="hy-AM" w:eastAsia="ru-RU"/>
        </w:rPr>
      </w:pPr>
      <w:r w:rsidRPr="00DE7963">
        <w:rPr>
          <w:rFonts w:ascii="GHEA Grapalat" w:eastAsia="Times New Roman" w:hAnsi="GHEA Grapalat" w:cs="GHEA Grapalat"/>
          <w:b/>
          <w:bCs/>
          <w:color w:val="000000" w:themeColor="text1"/>
          <w:sz w:val="24"/>
          <w:szCs w:val="24"/>
          <w:u w:val="single"/>
          <w:lang w:val="hy-AM" w:eastAsia="ru-RU"/>
        </w:rPr>
        <w:t>Քաղաքաշինության ոլորտ</w:t>
      </w:r>
      <w:r w:rsidRPr="00DE7963">
        <w:rPr>
          <w:rFonts w:ascii="Cambria Math" w:eastAsia="Times New Roman" w:hAnsi="Cambria Math" w:cs="Cambria Math"/>
          <w:b/>
          <w:bCs/>
          <w:color w:val="000000" w:themeColor="text1"/>
          <w:sz w:val="24"/>
          <w:szCs w:val="24"/>
          <w:u w:val="single"/>
          <w:lang w:val="hy-AM" w:eastAsia="ru-RU"/>
        </w:rPr>
        <w:t>․</w:t>
      </w:r>
    </w:p>
    <w:p w14:paraId="3BA88AE1" w14:textId="435699E2" w:rsidR="00D649F4" w:rsidRPr="00523AB3" w:rsidRDefault="00D649F4" w:rsidP="00523AB3">
      <w:pPr>
        <w:shd w:val="clear" w:color="auto" w:fill="FFFFFF"/>
        <w:spacing w:after="0" w:line="360" w:lineRule="auto"/>
        <w:ind w:firstLine="708"/>
        <w:jc w:val="both"/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</w:pPr>
      <w:r w:rsidRPr="00D649F4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Ընդդեմ Տեսչա</w:t>
      </w:r>
      <w:r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 xml:space="preserve">կան մարմնի դատարան ներկայացված </w:t>
      </w:r>
      <w:r w:rsidR="00523AB3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12</w:t>
      </w:r>
      <w:r w:rsidRPr="00D649F4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 xml:space="preserve"> </w:t>
      </w:r>
      <w:r w:rsidR="00523AB3" w:rsidRPr="00523AB3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հայցա</w:t>
      </w:r>
      <w:r w:rsidR="00523AB3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դիմումից վարույթ է ընդունվել 11</w:t>
      </w:r>
      <w:r w:rsidR="00523AB3" w:rsidRPr="00523AB3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-ը՝ այդ թվում նաև նախ</w:t>
      </w:r>
      <w:r w:rsidR="00523AB3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որդ եռամսյակներում ներկայացված։</w:t>
      </w:r>
    </w:p>
    <w:p w14:paraId="23F34CBF" w14:textId="1EAE5BB7" w:rsidR="000B7EAF" w:rsidRPr="000B7EAF" w:rsidRDefault="000B7EAF" w:rsidP="000B7EAF">
      <w:pPr>
        <w:shd w:val="clear" w:color="auto" w:fill="FFFFFF"/>
        <w:spacing w:after="0" w:line="360" w:lineRule="auto"/>
        <w:ind w:firstLine="708"/>
        <w:jc w:val="both"/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</w:pPr>
      <w:r w:rsidRPr="000B7EAF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 xml:space="preserve">Կայացվել է </w:t>
      </w:r>
      <w:r w:rsidR="00523AB3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3 վճիռ, որոնցից 3</w:t>
      </w:r>
      <w:r w:rsidRPr="000B7EAF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-ով</w:t>
      </w:r>
      <w:r w:rsidR="00523AB3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 xml:space="preserve"> էլ</w:t>
      </w:r>
      <w:r w:rsidRPr="000B7EAF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 xml:space="preserve"> տնտեսավարողի հայցը </w:t>
      </w:r>
      <w:r w:rsidR="00D649F4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բավարարվել</w:t>
      </w:r>
      <w:r w:rsidR="00523AB3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 xml:space="preserve"> է</w:t>
      </w:r>
      <w:r w:rsidRPr="000B7EAF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։</w:t>
      </w:r>
    </w:p>
    <w:p w14:paraId="3C853F47" w14:textId="47E5E001" w:rsidR="00D649F4" w:rsidRDefault="000B7EAF" w:rsidP="00050324">
      <w:pPr>
        <w:shd w:val="clear" w:color="auto" w:fill="FFFFFF"/>
        <w:spacing w:after="0" w:line="360" w:lineRule="auto"/>
        <w:ind w:firstLine="708"/>
        <w:jc w:val="both"/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</w:pPr>
      <w:r w:rsidRPr="000B7EAF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Տնտեսավարողի կողմից ներկայացվել է 1 վերաքննիչ բողոք</w:t>
      </w:r>
      <w:r w:rsidR="00050324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։</w:t>
      </w:r>
    </w:p>
    <w:p w14:paraId="58CF69F1" w14:textId="31AD2627" w:rsidR="00523AB3" w:rsidRDefault="00523AB3" w:rsidP="00050324">
      <w:pPr>
        <w:shd w:val="clear" w:color="auto" w:fill="FFFFFF"/>
        <w:spacing w:after="0" w:line="360" w:lineRule="auto"/>
        <w:ind w:firstLine="708"/>
        <w:jc w:val="both"/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</w:pPr>
      <w:r w:rsidRPr="00523AB3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 xml:space="preserve">Նախկինում </w:t>
      </w:r>
      <w:r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 xml:space="preserve">Տեսչական մարմնի </w:t>
      </w:r>
      <w:r w:rsidRPr="00523AB3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կողմից ներկայացված ներկայացված 1 վերաքննիչ բողոք մերժվել է։</w:t>
      </w:r>
    </w:p>
    <w:p w14:paraId="1B5A4D9E" w14:textId="4C93D7D0" w:rsidR="00D649F4" w:rsidRDefault="00D649F4" w:rsidP="00D649F4">
      <w:pPr>
        <w:pStyle w:val="20"/>
        <w:keepNext/>
        <w:keepLines/>
        <w:shd w:val="clear" w:color="auto" w:fill="auto"/>
        <w:spacing w:line="360" w:lineRule="auto"/>
        <w:ind w:firstLine="0"/>
        <w:rPr>
          <w:rFonts w:ascii="Cambria Math" w:eastAsia="Times New Roman" w:hAnsi="Cambria Math" w:cs="Cambria Math"/>
          <w:sz w:val="24"/>
          <w:szCs w:val="24"/>
          <w:u w:val="single"/>
          <w:lang w:val="hy-AM" w:eastAsia="ru-RU"/>
        </w:rPr>
      </w:pPr>
      <w:r w:rsidRPr="00D649F4">
        <w:rPr>
          <w:rFonts w:ascii="GHEA Grapalat" w:eastAsia="Times New Roman" w:hAnsi="GHEA Grapalat" w:cs="GHEA Grapalat"/>
          <w:sz w:val="24"/>
          <w:szCs w:val="24"/>
          <w:u w:val="single"/>
          <w:lang w:val="hy-AM" w:eastAsia="ru-RU"/>
        </w:rPr>
        <w:t>Էներգետիկայի ոլորտ</w:t>
      </w:r>
      <w:r w:rsidRPr="00D649F4">
        <w:rPr>
          <w:rFonts w:ascii="Cambria Math" w:eastAsia="Times New Roman" w:hAnsi="Cambria Math" w:cs="Cambria Math"/>
          <w:sz w:val="24"/>
          <w:szCs w:val="24"/>
          <w:u w:val="single"/>
          <w:lang w:val="hy-AM" w:eastAsia="ru-RU"/>
        </w:rPr>
        <w:t>․</w:t>
      </w:r>
    </w:p>
    <w:p w14:paraId="7389B464" w14:textId="0EC6B650" w:rsidR="00D12CCB" w:rsidRDefault="00D12CCB" w:rsidP="00D649F4">
      <w:pPr>
        <w:shd w:val="clear" w:color="auto" w:fill="FFFFFF"/>
        <w:spacing w:after="0" w:line="360" w:lineRule="auto"/>
        <w:ind w:firstLine="708"/>
        <w:jc w:val="both"/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</w:pPr>
      <w:r w:rsidRPr="00D12CCB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Ընդդեմ Տեսչա</w:t>
      </w:r>
      <w:r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 xml:space="preserve">կան մարմնի դատարան ներկայացված </w:t>
      </w:r>
      <w:r w:rsidRPr="00D12CCB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2 հայցադիմում</w:t>
      </w:r>
      <w:r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 xml:space="preserve">ներն էլ </w:t>
      </w:r>
      <w:r w:rsidRPr="00D12CCB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 xml:space="preserve">վարույթ </w:t>
      </w:r>
      <w:r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են ընդունվել։</w:t>
      </w:r>
    </w:p>
    <w:p w14:paraId="784CCD1D" w14:textId="116C67CA" w:rsidR="009E78A6" w:rsidRDefault="009E78A6" w:rsidP="009E78A6">
      <w:pPr>
        <w:shd w:val="clear" w:color="auto" w:fill="FFFFFF"/>
        <w:spacing w:after="0" w:line="360" w:lineRule="auto"/>
        <w:ind w:firstLine="708"/>
        <w:jc w:val="both"/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</w:pPr>
      <w:r w:rsidRPr="009E78A6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 xml:space="preserve">Կայացվել է </w:t>
      </w:r>
      <w:r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6</w:t>
      </w:r>
      <w:r w:rsidRPr="009E78A6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 xml:space="preserve"> վճիռ, որոնցից </w:t>
      </w:r>
      <w:r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3</w:t>
      </w:r>
      <w:r w:rsidRPr="009E78A6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 xml:space="preserve">-ով տնտեսավարողի հայցերը մերժվել են, իսկ </w:t>
      </w:r>
      <w:r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3</w:t>
      </w:r>
      <w:r w:rsidRPr="009E78A6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  <w:t>-ով՝ Տեսչական մարմնի դեմ ներկայացված հայցապահանջները բավարարվել են։</w:t>
      </w:r>
    </w:p>
    <w:p w14:paraId="06D65C5F" w14:textId="0D088056" w:rsidR="009E78A6" w:rsidRDefault="009E78A6" w:rsidP="009E78A6">
      <w:pPr>
        <w:pStyle w:val="20"/>
        <w:keepNext/>
        <w:keepLines/>
        <w:shd w:val="clear" w:color="auto" w:fill="auto"/>
        <w:spacing w:line="360" w:lineRule="auto"/>
        <w:ind w:firstLine="0"/>
        <w:rPr>
          <w:rFonts w:ascii="GHEA Grapalat" w:eastAsia="Times New Roman" w:hAnsi="GHEA Grapalat" w:cs="GHEA Grapalat"/>
          <w:sz w:val="24"/>
          <w:szCs w:val="24"/>
          <w:u w:val="single"/>
          <w:lang w:val="hy-AM" w:eastAsia="ru-RU"/>
        </w:rPr>
      </w:pPr>
      <w:r w:rsidRPr="009E78A6">
        <w:rPr>
          <w:rFonts w:ascii="GHEA Grapalat" w:eastAsia="Times New Roman" w:hAnsi="GHEA Grapalat" w:cs="GHEA Grapalat"/>
          <w:sz w:val="24"/>
          <w:szCs w:val="24"/>
          <w:u w:val="single"/>
          <w:lang w:val="hy-AM" w:eastAsia="ru-RU"/>
        </w:rPr>
        <w:t>Պետական և տեղական նշանակության գեոդեզիական և քարտեզագրական աշխատանքների և հողօգտագործման</w:t>
      </w:r>
      <w:r>
        <w:rPr>
          <w:rFonts w:ascii="GHEA Grapalat" w:eastAsia="Times New Roman" w:hAnsi="GHEA Grapalat" w:cs="GHEA Grapalat"/>
          <w:sz w:val="24"/>
          <w:szCs w:val="24"/>
          <w:u w:val="single"/>
          <w:lang w:val="hy-AM" w:eastAsia="ru-RU"/>
        </w:rPr>
        <w:t>։</w:t>
      </w:r>
    </w:p>
    <w:p w14:paraId="1A3010CD" w14:textId="0A03F53F" w:rsidR="009E78A6" w:rsidRPr="009E78A6" w:rsidRDefault="009E78A6" w:rsidP="009E78A6">
      <w:pPr>
        <w:pStyle w:val="20"/>
        <w:keepNext/>
        <w:keepLines/>
        <w:shd w:val="clear" w:color="auto" w:fill="auto"/>
        <w:spacing w:line="360" w:lineRule="auto"/>
        <w:ind w:firstLine="708"/>
        <w:rPr>
          <w:rFonts w:ascii="GHEA Grapalat" w:eastAsia="Times New Roman" w:hAnsi="GHEA Grapalat" w:cs="Cambria Math"/>
          <w:b w:val="0"/>
          <w:bCs w:val="0"/>
          <w:color w:val="000000" w:themeColor="text1"/>
          <w:sz w:val="24"/>
          <w:szCs w:val="24"/>
          <w:lang w:val="hy-AM" w:eastAsia="ru-RU"/>
        </w:rPr>
      </w:pPr>
      <w:r w:rsidRPr="009E78A6">
        <w:rPr>
          <w:rFonts w:ascii="GHEA Grapalat" w:eastAsia="Times New Roman" w:hAnsi="GHEA Grapalat" w:cs="Cambria Math"/>
          <w:b w:val="0"/>
          <w:bCs w:val="0"/>
          <w:color w:val="000000" w:themeColor="text1"/>
          <w:sz w:val="24"/>
          <w:szCs w:val="24"/>
          <w:lang w:val="hy-AM" w:eastAsia="ru-RU"/>
        </w:rPr>
        <w:t>Կայացվել է 1 վճիռ, որով Տեսչական մարմնի դեմ ներկայացված հայցապահանջը բավարարվել է։</w:t>
      </w:r>
    </w:p>
    <w:p w14:paraId="5ECB1550" w14:textId="0FDB8D9C" w:rsidR="00D649F4" w:rsidRPr="00D649F4" w:rsidRDefault="00D649F4" w:rsidP="00D649F4">
      <w:pPr>
        <w:shd w:val="clear" w:color="auto" w:fill="FFFFFF"/>
        <w:spacing w:after="0" w:line="360" w:lineRule="auto"/>
        <w:ind w:firstLine="708"/>
        <w:jc w:val="both"/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 w:eastAsia="ru-RU"/>
        </w:rPr>
      </w:pPr>
    </w:p>
    <w:sectPr w:rsidR="00D649F4" w:rsidRPr="00D649F4" w:rsidSect="00946437">
      <w:footerReference w:type="default" r:id="rId23"/>
      <w:pgSz w:w="11906" w:h="16838"/>
      <w:pgMar w:top="990" w:right="1440" w:bottom="1440" w:left="144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66AA4" w14:textId="77777777" w:rsidR="00D87415" w:rsidRDefault="00D87415" w:rsidP="000B4181">
      <w:pPr>
        <w:spacing w:after="0" w:line="240" w:lineRule="auto"/>
      </w:pPr>
      <w:r>
        <w:separator/>
      </w:r>
    </w:p>
  </w:endnote>
  <w:endnote w:type="continuationSeparator" w:id="0">
    <w:p w14:paraId="6FA66933" w14:textId="77777777" w:rsidR="00D87415" w:rsidRDefault="00D87415" w:rsidP="000B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13" w:type="dxa"/>
      <w:tblInd w:w="-632" w:type="dxa"/>
      <w:tblBorders>
        <w:top w:val="thickThinMedium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1"/>
      <w:gridCol w:w="6930"/>
      <w:gridCol w:w="1582"/>
    </w:tblGrid>
    <w:tr w:rsidR="00F66063" w14:paraId="0FC5E795" w14:textId="77777777" w:rsidTr="002A08E2">
      <w:trPr>
        <w:trHeight w:val="2055"/>
      </w:trPr>
      <w:tc>
        <w:tcPr>
          <w:tcW w:w="1801" w:type="dxa"/>
        </w:tcPr>
        <w:p w14:paraId="64B87D25" w14:textId="77777777" w:rsidR="00F66063" w:rsidRDefault="00F66063" w:rsidP="00BA62C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3651F680" wp14:editId="016A6F42">
                <wp:extent cx="864000" cy="8640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Q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0" w:type="dxa"/>
          <w:vAlign w:val="center"/>
        </w:tcPr>
        <w:p w14:paraId="14A5F373" w14:textId="77777777" w:rsidR="00F66063" w:rsidRPr="00DE0DA7" w:rsidRDefault="00F66063" w:rsidP="00BA62CB">
          <w:pPr>
            <w:tabs>
              <w:tab w:val="center" w:pos="4680"/>
              <w:tab w:val="right" w:pos="9360"/>
            </w:tabs>
            <w:jc w:val="center"/>
            <w:rPr>
              <w:rFonts w:ascii="GHEA Grapalat" w:hAnsi="GHEA Grapalat"/>
              <w:sz w:val="20"/>
              <w:szCs w:val="20"/>
              <w:lang w:val="hy-AM"/>
            </w:rPr>
          </w:pPr>
          <w:r w:rsidRPr="00DE0DA7">
            <w:rPr>
              <w:rFonts w:ascii="GHEA Grapalat" w:hAnsi="GHEA Grapalat"/>
              <w:sz w:val="20"/>
              <w:szCs w:val="20"/>
              <w:lang w:val="hy-AM"/>
            </w:rPr>
            <w:t xml:space="preserve">Հասցե՝ </w:t>
          </w:r>
          <w:r w:rsidRPr="00DE0DA7">
            <w:rPr>
              <w:rFonts w:ascii="GHEA Grapalat" w:hAnsi="GHEA Grapalat"/>
              <w:sz w:val="20"/>
              <w:szCs w:val="20"/>
            </w:rPr>
            <w:t>00</w:t>
          </w:r>
          <w:r w:rsidRPr="00DE0DA7">
            <w:rPr>
              <w:rFonts w:ascii="GHEA Grapalat" w:hAnsi="GHEA Grapalat"/>
              <w:sz w:val="20"/>
              <w:szCs w:val="20"/>
              <w:lang w:val="hy-AM"/>
            </w:rPr>
            <w:t>54, Երևան, Դավթաշեն 4-րդ թաղամաս, Ա</w:t>
          </w:r>
          <w:r w:rsidRPr="00DE0DA7">
            <w:rPr>
              <w:rFonts w:ascii="GHEA Grapalat" w:hAnsi="GHEA Grapalat" w:cs="Cambria Math"/>
              <w:sz w:val="20"/>
              <w:szCs w:val="20"/>
              <w:lang w:val="hy-AM"/>
            </w:rPr>
            <w:t>.</w:t>
          </w:r>
          <w:r w:rsidRPr="00DE0DA7">
            <w:rPr>
              <w:rFonts w:ascii="GHEA Grapalat" w:hAnsi="GHEA Grapalat"/>
              <w:sz w:val="20"/>
              <w:szCs w:val="20"/>
              <w:lang w:val="hy-AM"/>
            </w:rPr>
            <w:t xml:space="preserve"> Միկոյան 109/8,</w:t>
          </w:r>
        </w:p>
        <w:p w14:paraId="3D7931AF" w14:textId="77777777" w:rsidR="00F66063" w:rsidRPr="00481FBA" w:rsidRDefault="00F66063" w:rsidP="00BA62CB">
          <w:pPr>
            <w:tabs>
              <w:tab w:val="center" w:pos="4680"/>
              <w:tab w:val="right" w:pos="9360"/>
            </w:tabs>
            <w:jc w:val="center"/>
            <w:rPr>
              <w:rFonts w:ascii="GHEA Grapalat" w:hAnsi="GHEA Grapalat"/>
              <w:sz w:val="20"/>
              <w:szCs w:val="20"/>
              <w:lang w:val="hy-AM"/>
            </w:rPr>
          </w:pPr>
          <w:r w:rsidRPr="00DE0DA7">
            <w:rPr>
              <w:rFonts w:ascii="GHEA Grapalat" w:hAnsi="GHEA Grapalat"/>
              <w:sz w:val="20"/>
              <w:szCs w:val="20"/>
              <w:lang w:val="hy-AM"/>
            </w:rPr>
            <w:t>Էլ</w:t>
          </w:r>
          <w:r w:rsidRPr="00DE0DA7">
            <w:rPr>
              <w:rFonts w:ascii="GHEA Grapalat" w:hAnsi="GHEA Grapalat" w:cs="Cambria Math"/>
              <w:sz w:val="20"/>
              <w:szCs w:val="20"/>
              <w:lang w:val="hy-AM"/>
            </w:rPr>
            <w:t>.</w:t>
          </w:r>
          <w:r w:rsidRPr="00DE0DA7">
            <w:rPr>
              <w:rFonts w:ascii="GHEA Grapalat" w:hAnsi="GHEA Grapalat"/>
              <w:sz w:val="20"/>
              <w:szCs w:val="20"/>
              <w:lang w:val="hy-AM"/>
            </w:rPr>
            <w:t xml:space="preserve"> փոստ՝ utfsib@utfsib.gov.am, հեռախոսահամար՝ (+374 60) 86 66 60</w:t>
          </w:r>
        </w:p>
      </w:tc>
      <w:tc>
        <w:tcPr>
          <w:tcW w:w="1582" w:type="dxa"/>
        </w:tcPr>
        <w:p w14:paraId="6D73D52C" w14:textId="77777777" w:rsidR="00F66063" w:rsidRDefault="00F66063" w:rsidP="00BA62C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6B3AF9E3" wp14:editId="50915B2C">
                <wp:extent cx="740032" cy="900000"/>
                <wp:effectExtent l="0" t="0" r="3175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20-02-12-abd239a7-2e20-453e-90c5-92adf553f45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032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936B1A" w14:textId="736386F7" w:rsidR="00F66063" w:rsidRPr="002723DC" w:rsidRDefault="00F66063" w:rsidP="006D5450">
    <w:pPr>
      <w:tabs>
        <w:tab w:val="center" w:pos="4680"/>
        <w:tab w:val="right" w:pos="9720"/>
        <w:tab w:val="left" w:pos="9900"/>
      </w:tabs>
      <w:spacing w:after="0" w:line="240" w:lineRule="auto"/>
      <w:rPr>
        <w:rFonts w:ascii="GHEA Grapalat" w:hAnsi="GHEA Grapala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F7E24" w14:textId="77777777" w:rsidR="00D87415" w:rsidRDefault="00D87415" w:rsidP="000B4181">
      <w:pPr>
        <w:spacing w:after="0" w:line="240" w:lineRule="auto"/>
      </w:pPr>
      <w:r>
        <w:separator/>
      </w:r>
    </w:p>
  </w:footnote>
  <w:footnote w:type="continuationSeparator" w:id="0">
    <w:p w14:paraId="709D7E13" w14:textId="77777777" w:rsidR="00D87415" w:rsidRDefault="00D87415" w:rsidP="000B4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2D61"/>
    <w:multiLevelType w:val="hybridMultilevel"/>
    <w:tmpl w:val="6AC21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196F"/>
    <w:multiLevelType w:val="hybridMultilevel"/>
    <w:tmpl w:val="F6220C2E"/>
    <w:lvl w:ilvl="0" w:tplc="0409000F">
      <w:start w:val="1"/>
      <w:numFmt w:val="decimal"/>
      <w:lvlText w:val="%1."/>
      <w:lvlJc w:val="left"/>
      <w:pPr>
        <w:ind w:left="1335" w:hanging="360"/>
      </w:p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184F329A"/>
    <w:multiLevelType w:val="hybridMultilevel"/>
    <w:tmpl w:val="7D222036"/>
    <w:lvl w:ilvl="0" w:tplc="91BE9AF6">
      <w:start w:val="202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GHEA Grapalat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84005"/>
    <w:multiLevelType w:val="hybridMultilevel"/>
    <w:tmpl w:val="F6220C2E"/>
    <w:lvl w:ilvl="0" w:tplc="0409000F">
      <w:start w:val="1"/>
      <w:numFmt w:val="decimal"/>
      <w:lvlText w:val="%1."/>
      <w:lvlJc w:val="left"/>
      <w:pPr>
        <w:ind w:left="1335" w:hanging="360"/>
      </w:p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380C5362"/>
    <w:multiLevelType w:val="hybridMultilevel"/>
    <w:tmpl w:val="DFA09910"/>
    <w:lvl w:ilvl="0" w:tplc="68DAE346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0FE104B"/>
    <w:multiLevelType w:val="hybridMultilevel"/>
    <w:tmpl w:val="9AA098E8"/>
    <w:lvl w:ilvl="0" w:tplc="87B4AB8A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1DF3C1D"/>
    <w:multiLevelType w:val="hybridMultilevel"/>
    <w:tmpl w:val="F6220C2E"/>
    <w:lvl w:ilvl="0" w:tplc="0409000F">
      <w:start w:val="1"/>
      <w:numFmt w:val="decimal"/>
      <w:lvlText w:val="%1."/>
      <w:lvlJc w:val="left"/>
      <w:pPr>
        <w:ind w:left="1335" w:hanging="360"/>
      </w:p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481B7CC2"/>
    <w:multiLevelType w:val="hybridMultilevel"/>
    <w:tmpl w:val="F16C6196"/>
    <w:lvl w:ilvl="0" w:tplc="91BE9AF6">
      <w:start w:val="2021"/>
      <w:numFmt w:val="bullet"/>
      <w:lvlText w:val="-"/>
      <w:lvlJc w:val="left"/>
      <w:pPr>
        <w:ind w:left="993" w:hanging="360"/>
      </w:pPr>
      <w:rPr>
        <w:rFonts w:ascii="GHEA Grapalat" w:eastAsia="Times New Roman" w:hAnsi="GHEA Grapalat" w:cs="GHEA Grapalat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8" w15:restartNumberingAfterBreak="0">
    <w:nsid w:val="4A613D98"/>
    <w:multiLevelType w:val="hybridMultilevel"/>
    <w:tmpl w:val="F6220C2E"/>
    <w:lvl w:ilvl="0" w:tplc="0409000F">
      <w:start w:val="1"/>
      <w:numFmt w:val="decimal"/>
      <w:lvlText w:val="%1."/>
      <w:lvlJc w:val="left"/>
      <w:pPr>
        <w:ind w:left="1335" w:hanging="360"/>
      </w:p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585337F2"/>
    <w:multiLevelType w:val="hybridMultilevel"/>
    <w:tmpl w:val="7EB202C2"/>
    <w:lvl w:ilvl="0" w:tplc="A61E6B58">
      <w:start w:val="2021"/>
      <w:numFmt w:val="bullet"/>
      <w:lvlText w:val="-"/>
      <w:lvlJc w:val="left"/>
      <w:pPr>
        <w:ind w:left="633" w:hanging="360"/>
      </w:pPr>
      <w:rPr>
        <w:rFonts w:ascii="Cambria Math" w:eastAsia="Times New Roman" w:hAnsi="Cambria Math" w:cs="GHEA Grapalat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0" w15:restartNumberingAfterBreak="0">
    <w:nsid w:val="5E8B3CC2"/>
    <w:multiLevelType w:val="hybridMultilevel"/>
    <w:tmpl w:val="F6220C2E"/>
    <w:lvl w:ilvl="0" w:tplc="0409000F">
      <w:start w:val="1"/>
      <w:numFmt w:val="decimal"/>
      <w:lvlText w:val="%1."/>
      <w:lvlJc w:val="left"/>
      <w:pPr>
        <w:ind w:left="1335" w:hanging="360"/>
      </w:p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5FE23E74"/>
    <w:multiLevelType w:val="hybridMultilevel"/>
    <w:tmpl w:val="6AC21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E37BC"/>
    <w:multiLevelType w:val="hybridMultilevel"/>
    <w:tmpl w:val="039AA60E"/>
    <w:lvl w:ilvl="0" w:tplc="2C506E7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68CC23FF"/>
    <w:multiLevelType w:val="multilevel"/>
    <w:tmpl w:val="ABC07AE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lang w:val="hy-AM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800" w:hanging="1800"/>
      </w:pPr>
      <w:rPr>
        <w:rFonts w:hint="default"/>
        <w:b/>
      </w:rPr>
    </w:lvl>
  </w:abstractNum>
  <w:abstractNum w:abstractNumId="14" w15:restartNumberingAfterBreak="0">
    <w:nsid w:val="69D3125E"/>
    <w:multiLevelType w:val="hybridMultilevel"/>
    <w:tmpl w:val="F6220C2E"/>
    <w:lvl w:ilvl="0" w:tplc="0409000F">
      <w:start w:val="1"/>
      <w:numFmt w:val="decimal"/>
      <w:lvlText w:val="%1."/>
      <w:lvlJc w:val="left"/>
      <w:pPr>
        <w:ind w:left="1335" w:hanging="360"/>
      </w:p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 w15:restartNumberingAfterBreak="0">
    <w:nsid w:val="6CA26042"/>
    <w:multiLevelType w:val="hybridMultilevel"/>
    <w:tmpl w:val="F6220C2E"/>
    <w:lvl w:ilvl="0" w:tplc="0409000F">
      <w:start w:val="1"/>
      <w:numFmt w:val="decimal"/>
      <w:lvlText w:val="%1."/>
      <w:lvlJc w:val="left"/>
      <w:pPr>
        <w:ind w:left="1335" w:hanging="360"/>
      </w:p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 w15:restartNumberingAfterBreak="0">
    <w:nsid w:val="778758D8"/>
    <w:multiLevelType w:val="hybridMultilevel"/>
    <w:tmpl w:val="F6220C2E"/>
    <w:lvl w:ilvl="0" w:tplc="0409000F">
      <w:start w:val="1"/>
      <w:numFmt w:val="decimal"/>
      <w:lvlText w:val="%1."/>
      <w:lvlJc w:val="left"/>
      <w:pPr>
        <w:ind w:left="1335" w:hanging="360"/>
      </w:p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"/>
  </w:num>
  <w:num w:numId="5">
    <w:abstractNumId w:val="3"/>
  </w:num>
  <w:num w:numId="6">
    <w:abstractNumId w:val="6"/>
  </w:num>
  <w:num w:numId="7">
    <w:abstractNumId w:val="15"/>
  </w:num>
  <w:num w:numId="8">
    <w:abstractNumId w:val="10"/>
  </w:num>
  <w:num w:numId="9">
    <w:abstractNumId w:val="8"/>
  </w:num>
  <w:num w:numId="10">
    <w:abstractNumId w:val="16"/>
  </w:num>
  <w:num w:numId="11">
    <w:abstractNumId w:val="11"/>
  </w:num>
  <w:num w:numId="12">
    <w:abstractNumId w:val="0"/>
  </w:num>
  <w:num w:numId="13">
    <w:abstractNumId w:val="9"/>
  </w:num>
  <w:num w:numId="14">
    <w:abstractNumId w:val="2"/>
  </w:num>
  <w:num w:numId="15">
    <w:abstractNumId w:val="7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3A"/>
    <w:rsid w:val="000018EC"/>
    <w:rsid w:val="000025BC"/>
    <w:rsid w:val="00007C39"/>
    <w:rsid w:val="00010316"/>
    <w:rsid w:val="000105BD"/>
    <w:rsid w:val="00011DAC"/>
    <w:rsid w:val="00013A81"/>
    <w:rsid w:val="00014A15"/>
    <w:rsid w:val="000161E4"/>
    <w:rsid w:val="0001749D"/>
    <w:rsid w:val="00017B5E"/>
    <w:rsid w:val="0002493F"/>
    <w:rsid w:val="000261D7"/>
    <w:rsid w:val="00027099"/>
    <w:rsid w:val="00030710"/>
    <w:rsid w:val="00033EB7"/>
    <w:rsid w:val="00036380"/>
    <w:rsid w:val="00036609"/>
    <w:rsid w:val="000370CA"/>
    <w:rsid w:val="00037309"/>
    <w:rsid w:val="00037784"/>
    <w:rsid w:val="000437B5"/>
    <w:rsid w:val="00044FD6"/>
    <w:rsid w:val="00050324"/>
    <w:rsid w:val="00050C5B"/>
    <w:rsid w:val="00054962"/>
    <w:rsid w:val="0006069A"/>
    <w:rsid w:val="00060CC2"/>
    <w:rsid w:val="00060FA1"/>
    <w:rsid w:val="0006238D"/>
    <w:rsid w:val="0006311A"/>
    <w:rsid w:val="000638C4"/>
    <w:rsid w:val="00064105"/>
    <w:rsid w:val="0007133A"/>
    <w:rsid w:val="00073876"/>
    <w:rsid w:val="00074B95"/>
    <w:rsid w:val="00075A34"/>
    <w:rsid w:val="00084765"/>
    <w:rsid w:val="000A0077"/>
    <w:rsid w:val="000A6365"/>
    <w:rsid w:val="000A6F4D"/>
    <w:rsid w:val="000A7405"/>
    <w:rsid w:val="000B4181"/>
    <w:rsid w:val="000B60D6"/>
    <w:rsid w:val="000B7EAF"/>
    <w:rsid w:val="000C2C82"/>
    <w:rsid w:val="000C31DE"/>
    <w:rsid w:val="000C45B1"/>
    <w:rsid w:val="000C74FF"/>
    <w:rsid w:val="000D156F"/>
    <w:rsid w:val="000D187C"/>
    <w:rsid w:val="000D2F87"/>
    <w:rsid w:val="000E0F4C"/>
    <w:rsid w:val="000E1FC4"/>
    <w:rsid w:val="000F15CB"/>
    <w:rsid w:val="000F358D"/>
    <w:rsid w:val="000F7449"/>
    <w:rsid w:val="001134A4"/>
    <w:rsid w:val="00115735"/>
    <w:rsid w:val="00135274"/>
    <w:rsid w:val="00137D22"/>
    <w:rsid w:val="00142A8A"/>
    <w:rsid w:val="00156FE8"/>
    <w:rsid w:val="0016435A"/>
    <w:rsid w:val="00165422"/>
    <w:rsid w:val="00171730"/>
    <w:rsid w:val="001915ED"/>
    <w:rsid w:val="00195C7B"/>
    <w:rsid w:val="001A1363"/>
    <w:rsid w:val="001A544A"/>
    <w:rsid w:val="001B02CD"/>
    <w:rsid w:val="001B0393"/>
    <w:rsid w:val="001B07EA"/>
    <w:rsid w:val="001B2D2D"/>
    <w:rsid w:val="001C69E9"/>
    <w:rsid w:val="001D3128"/>
    <w:rsid w:val="001D4113"/>
    <w:rsid w:val="001D532C"/>
    <w:rsid w:val="001D6533"/>
    <w:rsid w:val="001D70C5"/>
    <w:rsid w:val="001E11A0"/>
    <w:rsid w:val="001E20CE"/>
    <w:rsid w:val="001E36EA"/>
    <w:rsid w:val="001E55BA"/>
    <w:rsid w:val="001E6DC7"/>
    <w:rsid w:val="00202915"/>
    <w:rsid w:val="00203F64"/>
    <w:rsid w:val="002074D3"/>
    <w:rsid w:val="002126AC"/>
    <w:rsid w:val="00212D6D"/>
    <w:rsid w:val="00217A99"/>
    <w:rsid w:val="00217B61"/>
    <w:rsid w:val="002235CF"/>
    <w:rsid w:val="00225F8A"/>
    <w:rsid w:val="00226171"/>
    <w:rsid w:val="002271E0"/>
    <w:rsid w:val="00231C1C"/>
    <w:rsid w:val="002410DE"/>
    <w:rsid w:val="00245141"/>
    <w:rsid w:val="00245C39"/>
    <w:rsid w:val="00250807"/>
    <w:rsid w:val="00256BA1"/>
    <w:rsid w:val="002577FD"/>
    <w:rsid w:val="00260330"/>
    <w:rsid w:val="00261CCB"/>
    <w:rsid w:val="00262D39"/>
    <w:rsid w:val="002631A9"/>
    <w:rsid w:val="002658A8"/>
    <w:rsid w:val="002723DC"/>
    <w:rsid w:val="00275198"/>
    <w:rsid w:val="00276984"/>
    <w:rsid w:val="002807AD"/>
    <w:rsid w:val="0028102B"/>
    <w:rsid w:val="00281ADF"/>
    <w:rsid w:val="00284CBB"/>
    <w:rsid w:val="00296D7C"/>
    <w:rsid w:val="002A08E2"/>
    <w:rsid w:val="002A2CAE"/>
    <w:rsid w:val="002A2E27"/>
    <w:rsid w:val="002B0D00"/>
    <w:rsid w:val="002B230A"/>
    <w:rsid w:val="002B7717"/>
    <w:rsid w:val="002C2F5D"/>
    <w:rsid w:val="002C633A"/>
    <w:rsid w:val="002C6F0E"/>
    <w:rsid w:val="002C77CE"/>
    <w:rsid w:val="002D65FC"/>
    <w:rsid w:val="002E077B"/>
    <w:rsid w:val="002E26FE"/>
    <w:rsid w:val="002F41FF"/>
    <w:rsid w:val="002F4C9F"/>
    <w:rsid w:val="002F71B8"/>
    <w:rsid w:val="0030130C"/>
    <w:rsid w:val="0030677D"/>
    <w:rsid w:val="00311D0F"/>
    <w:rsid w:val="00312290"/>
    <w:rsid w:val="003211BB"/>
    <w:rsid w:val="003244EC"/>
    <w:rsid w:val="00325763"/>
    <w:rsid w:val="00326FF4"/>
    <w:rsid w:val="00333129"/>
    <w:rsid w:val="0033695B"/>
    <w:rsid w:val="00336D88"/>
    <w:rsid w:val="00337E96"/>
    <w:rsid w:val="003401C7"/>
    <w:rsid w:val="003403B5"/>
    <w:rsid w:val="00340AF3"/>
    <w:rsid w:val="0034424F"/>
    <w:rsid w:val="003471C9"/>
    <w:rsid w:val="00347464"/>
    <w:rsid w:val="0035018F"/>
    <w:rsid w:val="00351300"/>
    <w:rsid w:val="0035197A"/>
    <w:rsid w:val="003551DA"/>
    <w:rsid w:val="00357218"/>
    <w:rsid w:val="003619A9"/>
    <w:rsid w:val="0036564B"/>
    <w:rsid w:val="00375FE9"/>
    <w:rsid w:val="003800F0"/>
    <w:rsid w:val="00391DE0"/>
    <w:rsid w:val="00393D3A"/>
    <w:rsid w:val="00394D46"/>
    <w:rsid w:val="003A16A3"/>
    <w:rsid w:val="003A5814"/>
    <w:rsid w:val="003B3799"/>
    <w:rsid w:val="003B4566"/>
    <w:rsid w:val="003B5EF5"/>
    <w:rsid w:val="003B6337"/>
    <w:rsid w:val="003B7985"/>
    <w:rsid w:val="003C6D0C"/>
    <w:rsid w:val="003D2022"/>
    <w:rsid w:val="003D5ED8"/>
    <w:rsid w:val="003D7BD6"/>
    <w:rsid w:val="003E2964"/>
    <w:rsid w:val="003E41D7"/>
    <w:rsid w:val="003E5A45"/>
    <w:rsid w:val="003E7AA5"/>
    <w:rsid w:val="003E7B3C"/>
    <w:rsid w:val="003F750B"/>
    <w:rsid w:val="00400BB7"/>
    <w:rsid w:val="00400D2E"/>
    <w:rsid w:val="00402A60"/>
    <w:rsid w:val="00403BED"/>
    <w:rsid w:val="00411037"/>
    <w:rsid w:val="004119EA"/>
    <w:rsid w:val="00411F8F"/>
    <w:rsid w:val="00415BF2"/>
    <w:rsid w:val="004302E8"/>
    <w:rsid w:val="004363A0"/>
    <w:rsid w:val="004402AD"/>
    <w:rsid w:val="004416CC"/>
    <w:rsid w:val="0044777F"/>
    <w:rsid w:val="00461921"/>
    <w:rsid w:val="00461DD8"/>
    <w:rsid w:val="00462338"/>
    <w:rsid w:val="0047365D"/>
    <w:rsid w:val="004804EA"/>
    <w:rsid w:val="00482608"/>
    <w:rsid w:val="0048405C"/>
    <w:rsid w:val="004841A8"/>
    <w:rsid w:val="00487363"/>
    <w:rsid w:val="0049067A"/>
    <w:rsid w:val="004908BF"/>
    <w:rsid w:val="00491C05"/>
    <w:rsid w:val="0049470A"/>
    <w:rsid w:val="00496C65"/>
    <w:rsid w:val="00496C6C"/>
    <w:rsid w:val="004A107A"/>
    <w:rsid w:val="004A4B13"/>
    <w:rsid w:val="004B605B"/>
    <w:rsid w:val="004B7E19"/>
    <w:rsid w:val="004C0673"/>
    <w:rsid w:val="004C5366"/>
    <w:rsid w:val="004D0028"/>
    <w:rsid w:val="004D16F1"/>
    <w:rsid w:val="004D217D"/>
    <w:rsid w:val="004D4519"/>
    <w:rsid w:val="004D708E"/>
    <w:rsid w:val="004E1915"/>
    <w:rsid w:val="004E1BC7"/>
    <w:rsid w:val="004E41DE"/>
    <w:rsid w:val="004E7A17"/>
    <w:rsid w:val="004F163C"/>
    <w:rsid w:val="004F2183"/>
    <w:rsid w:val="004F28B5"/>
    <w:rsid w:val="004F3C1B"/>
    <w:rsid w:val="00512B3F"/>
    <w:rsid w:val="00513CB1"/>
    <w:rsid w:val="0052283A"/>
    <w:rsid w:val="00523AB3"/>
    <w:rsid w:val="00524FEB"/>
    <w:rsid w:val="005434FD"/>
    <w:rsid w:val="00546FBF"/>
    <w:rsid w:val="0054735D"/>
    <w:rsid w:val="0054791E"/>
    <w:rsid w:val="005507FE"/>
    <w:rsid w:val="00551749"/>
    <w:rsid w:val="005525F3"/>
    <w:rsid w:val="0055546D"/>
    <w:rsid w:val="0055666E"/>
    <w:rsid w:val="005626C0"/>
    <w:rsid w:val="00562AE2"/>
    <w:rsid w:val="005714FD"/>
    <w:rsid w:val="00577095"/>
    <w:rsid w:val="00586D21"/>
    <w:rsid w:val="005905D5"/>
    <w:rsid w:val="005A1FE3"/>
    <w:rsid w:val="005A39B4"/>
    <w:rsid w:val="005B24F6"/>
    <w:rsid w:val="005B74C9"/>
    <w:rsid w:val="005D0B01"/>
    <w:rsid w:val="005D1238"/>
    <w:rsid w:val="005D716D"/>
    <w:rsid w:val="005D7EDE"/>
    <w:rsid w:val="005E2A7A"/>
    <w:rsid w:val="005E306C"/>
    <w:rsid w:val="005E5D1F"/>
    <w:rsid w:val="005E736A"/>
    <w:rsid w:val="005F4EE5"/>
    <w:rsid w:val="005F65DA"/>
    <w:rsid w:val="006029F3"/>
    <w:rsid w:val="00605437"/>
    <w:rsid w:val="0060640A"/>
    <w:rsid w:val="006100A3"/>
    <w:rsid w:val="0061051A"/>
    <w:rsid w:val="00610DE9"/>
    <w:rsid w:val="0061284C"/>
    <w:rsid w:val="00612887"/>
    <w:rsid w:val="0062394F"/>
    <w:rsid w:val="006255C1"/>
    <w:rsid w:val="00630819"/>
    <w:rsid w:val="0063401D"/>
    <w:rsid w:val="006402B2"/>
    <w:rsid w:val="0064031F"/>
    <w:rsid w:val="00641B6A"/>
    <w:rsid w:val="006451D4"/>
    <w:rsid w:val="006455CE"/>
    <w:rsid w:val="0064632D"/>
    <w:rsid w:val="00652D16"/>
    <w:rsid w:val="00653456"/>
    <w:rsid w:val="0065412F"/>
    <w:rsid w:val="00654F00"/>
    <w:rsid w:val="00657AE2"/>
    <w:rsid w:val="00657FFC"/>
    <w:rsid w:val="00660DB7"/>
    <w:rsid w:val="0066484B"/>
    <w:rsid w:val="00673CD9"/>
    <w:rsid w:val="00677B5F"/>
    <w:rsid w:val="00682A09"/>
    <w:rsid w:val="00682F31"/>
    <w:rsid w:val="00683A95"/>
    <w:rsid w:val="006871A0"/>
    <w:rsid w:val="00692895"/>
    <w:rsid w:val="006930C3"/>
    <w:rsid w:val="00693401"/>
    <w:rsid w:val="0069465C"/>
    <w:rsid w:val="00697AF9"/>
    <w:rsid w:val="006A1884"/>
    <w:rsid w:val="006A198C"/>
    <w:rsid w:val="006A46CB"/>
    <w:rsid w:val="006A498B"/>
    <w:rsid w:val="006A7111"/>
    <w:rsid w:val="006B4D37"/>
    <w:rsid w:val="006B6E92"/>
    <w:rsid w:val="006B7ED5"/>
    <w:rsid w:val="006C4809"/>
    <w:rsid w:val="006C4B50"/>
    <w:rsid w:val="006C64CC"/>
    <w:rsid w:val="006D1CA7"/>
    <w:rsid w:val="006D2457"/>
    <w:rsid w:val="006D5450"/>
    <w:rsid w:val="006E01DB"/>
    <w:rsid w:val="006E394D"/>
    <w:rsid w:val="006E60ED"/>
    <w:rsid w:val="006F24F2"/>
    <w:rsid w:val="007002B0"/>
    <w:rsid w:val="0070172A"/>
    <w:rsid w:val="007017BB"/>
    <w:rsid w:val="00701DCB"/>
    <w:rsid w:val="007021C9"/>
    <w:rsid w:val="0070343C"/>
    <w:rsid w:val="00705774"/>
    <w:rsid w:val="0071200B"/>
    <w:rsid w:val="00721093"/>
    <w:rsid w:val="00725359"/>
    <w:rsid w:val="00730199"/>
    <w:rsid w:val="0073253D"/>
    <w:rsid w:val="00744919"/>
    <w:rsid w:val="0074570D"/>
    <w:rsid w:val="00746ECC"/>
    <w:rsid w:val="00752ADC"/>
    <w:rsid w:val="00757420"/>
    <w:rsid w:val="007576A0"/>
    <w:rsid w:val="00770278"/>
    <w:rsid w:val="007708E8"/>
    <w:rsid w:val="00773609"/>
    <w:rsid w:val="00774AF4"/>
    <w:rsid w:val="00776CD8"/>
    <w:rsid w:val="007833AF"/>
    <w:rsid w:val="0078466F"/>
    <w:rsid w:val="007924CF"/>
    <w:rsid w:val="00792921"/>
    <w:rsid w:val="00792A08"/>
    <w:rsid w:val="00793A7E"/>
    <w:rsid w:val="007A0CBE"/>
    <w:rsid w:val="007B0015"/>
    <w:rsid w:val="007B02CF"/>
    <w:rsid w:val="007B105D"/>
    <w:rsid w:val="007B12C4"/>
    <w:rsid w:val="007B3DB1"/>
    <w:rsid w:val="007B65F5"/>
    <w:rsid w:val="007C05F9"/>
    <w:rsid w:val="007C1C22"/>
    <w:rsid w:val="007C3AD2"/>
    <w:rsid w:val="007C43D7"/>
    <w:rsid w:val="007C74C7"/>
    <w:rsid w:val="007D3719"/>
    <w:rsid w:val="007D37A4"/>
    <w:rsid w:val="007D6446"/>
    <w:rsid w:val="007D7085"/>
    <w:rsid w:val="007E04A2"/>
    <w:rsid w:val="007E30ED"/>
    <w:rsid w:val="007F163B"/>
    <w:rsid w:val="007F4998"/>
    <w:rsid w:val="007F58B5"/>
    <w:rsid w:val="00810092"/>
    <w:rsid w:val="0081498D"/>
    <w:rsid w:val="00823BD6"/>
    <w:rsid w:val="00825000"/>
    <w:rsid w:val="008254EE"/>
    <w:rsid w:val="00825710"/>
    <w:rsid w:val="008268BD"/>
    <w:rsid w:val="00831194"/>
    <w:rsid w:val="008321B0"/>
    <w:rsid w:val="00832CDB"/>
    <w:rsid w:val="0083344B"/>
    <w:rsid w:val="00836466"/>
    <w:rsid w:val="00840B82"/>
    <w:rsid w:val="008419FF"/>
    <w:rsid w:val="00841E35"/>
    <w:rsid w:val="00843054"/>
    <w:rsid w:val="00844159"/>
    <w:rsid w:val="008501DD"/>
    <w:rsid w:val="00853466"/>
    <w:rsid w:val="00854804"/>
    <w:rsid w:val="00857A1A"/>
    <w:rsid w:val="00857D4E"/>
    <w:rsid w:val="00857FA8"/>
    <w:rsid w:val="00861F24"/>
    <w:rsid w:val="00863174"/>
    <w:rsid w:val="00866CED"/>
    <w:rsid w:val="00872BA6"/>
    <w:rsid w:val="00873585"/>
    <w:rsid w:val="00873FB6"/>
    <w:rsid w:val="0088014B"/>
    <w:rsid w:val="008807E9"/>
    <w:rsid w:val="0088463A"/>
    <w:rsid w:val="00887303"/>
    <w:rsid w:val="00887E7C"/>
    <w:rsid w:val="008911F7"/>
    <w:rsid w:val="00893296"/>
    <w:rsid w:val="008934D9"/>
    <w:rsid w:val="008B16C8"/>
    <w:rsid w:val="008B4FFE"/>
    <w:rsid w:val="008B58E0"/>
    <w:rsid w:val="008B71E2"/>
    <w:rsid w:val="008C1E6B"/>
    <w:rsid w:val="008C3210"/>
    <w:rsid w:val="008C350D"/>
    <w:rsid w:val="008C4853"/>
    <w:rsid w:val="008D2218"/>
    <w:rsid w:val="008D5B25"/>
    <w:rsid w:val="008D637D"/>
    <w:rsid w:val="008E347E"/>
    <w:rsid w:val="008E691A"/>
    <w:rsid w:val="008F54C1"/>
    <w:rsid w:val="009078EF"/>
    <w:rsid w:val="009107C4"/>
    <w:rsid w:val="00910AE9"/>
    <w:rsid w:val="0091162F"/>
    <w:rsid w:val="00911A3F"/>
    <w:rsid w:val="00911EFE"/>
    <w:rsid w:val="00912F55"/>
    <w:rsid w:val="00914748"/>
    <w:rsid w:val="00915261"/>
    <w:rsid w:val="00917F84"/>
    <w:rsid w:val="00920544"/>
    <w:rsid w:val="009207F3"/>
    <w:rsid w:val="00922F71"/>
    <w:rsid w:val="00923D6F"/>
    <w:rsid w:val="00924206"/>
    <w:rsid w:val="00925222"/>
    <w:rsid w:val="00926508"/>
    <w:rsid w:val="00927080"/>
    <w:rsid w:val="00935492"/>
    <w:rsid w:val="009369BD"/>
    <w:rsid w:val="00946437"/>
    <w:rsid w:val="00946772"/>
    <w:rsid w:val="00957363"/>
    <w:rsid w:val="00966527"/>
    <w:rsid w:val="00973BE8"/>
    <w:rsid w:val="009760AA"/>
    <w:rsid w:val="009815D7"/>
    <w:rsid w:val="009844A5"/>
    <w:rsid w:val="00985677"/>
    <w:rsid w:val="009856BE"/>
    <w:rsid w:val="00994D68"/>
    <w:rsid w:val="00995CCF"/>
    <w:rsid w:val="00996037"/>
    <w:rsid w:val="009C6935"/>
    <w:rsid w:val="009D61E2"/>
    <w:rsid w:val="009E47B9"/>
    <w:rsid w:val="009E78A6"/>
    <w:rsid w:val="00A0477E"/>
    <w:rsid w:val="00A12851"/>
    <w:rsid w:val="00A13AAA"/>
    <w:rsid w:val="00A20560"/>
    <w:rsid w:val="00A21433"/>
    <w:rsid w:val="00A25BB6"/>
    <w:rsid w:val="00A27DFB"/>
    <w:rsid w:val="00A35943"/>
    <w:rsid w:val="00A40023"/>
    <w:rsid w:val="00A4482F"/>
    <w:rsid w:val="00A50D9E"/>
    <w:rsid w:val="00A5332D"/>
    <w:rsid w:val="00A56033"/>
    <w:rsid w:val="00A56849"/>
    <w:rsid w:val="00A57302"/>
    <w:rsid w:val="00A644D2"/>
    <w:rsid w:val="00A65A7B"/>
    <w:rsid w:val="00A72500"/>
    <w:rsid w:val="00A731DC"/>
    <w:rsid w:val="00A8243A"/>
    <w:rsid w:val="00A8555F"/>
    <w:rsid w:val="00A878C9"/>
    <w:rsid w:val="00A905F5"/>
    <w:rsid w:val="00A92659"/>
    <w:rsid w:val="00A93472"/>
    <w:rsid w:val="00AA1A03"/>
    <w:rsid w:val="00AA28CE"/>
    <w:rsid w:val="00AA2920"/>
    <w:rsid w:val="00AA3C73"/>
    <w:rsid w:val="00AA7ED3"/>
    <w:rsid w:val="00AB74BC"/>
    <w:rsid w:val="00AB7B4C"/>
    <w:rsid w:val="00AC62C2"/>
    <w:rsid w:val="00AD55C7"/>
    <w:rsid w:val="00AD59CF"/>
    <w:rsid w:val="00AE0A77"/>
    <w:rsid w:val="00AE2EDE"/>
    <w:rsid w:val="00AF557E"/>
    <w:rsid w:val="00AF7D9F"/>
    <w:rsid w:val="00B00CB6"/>
    <w:rsid w:val="00B01EEB"/>
    <w:rsid w:val="00B02ADB"/>
    <w:rsid w:val="00B02EA0"/>
    <w:rsid w:val="00B03C06"/>
    <w:rsid w:val="00B071EC"/>
    <w:rsid w:val="00B11C8E"/>
    <w:rsid w:val="00B138CA"/>
    <w:rsid w:val="00B147D5"/>
    <w:rsid w:val="00B1548D"/>
    <w:rsid w:val="00B1566F"/>
    <w:rsid w:val="00B1582B"/>
    <w:rsid w:val="00B15A43"/>
    <w:rsid w:val="00B16D2C"/>
    <w:rsid w:val="00B17264"/>
    <w:rsid w:val="00B17D24"/>
    <w:rsid w:val="00B2092B"/>
    <w:rsid w:val="00B2278E"/>
    <w:rsid w:val="00B24892"/>
    <w:rsid w:val="00B34B71"/>
    <w:rsid w:val="00B3612B"/>
    <w:rsid w:val="00B41DF1"/>
    <w:rsid w:val="00B43400"/>
    <w:rsid w:val="00B464B2"/>
    <w:rsid w:val="00B50927"/>
    <w:rsid w:val="00B51CB0"/>
    <w:rsid w:val="00B549D0"/>
    <w:rsid w:val="00B54A14"/>
    <w:rsid w:val="00B57790"/>
    <w:rsid w:val="00B61359"/>
    <w:rsid w:val="00B62724"/>
    <w:rsid w:val="00B676EB"/>
    <w:rsid w:val="00B7105C"/>
    <w:rsid w:val="00B71DEE"/>
    <w:rsid w:val="00B73E3F"/>
    <w:rsid w:val="00B74580"/>
    <w:rsid w:val="00B7740B"/>
    <w:rsid w:val="00B8197B"/>
    <w:rsid w:val="00B81BCB"/>
    <w:rsid w:val="00B84D75"/>
    <w:rsid w:val="00B869A8"/>
    <w:rsid w:val="00B87CC9"/>
    <w:rsid w:val="00B90B3B"/>
    <w:rsid w:val="00B94E5E"/>
    <w:rsid w:val="00BA0EFF"/>
    <w:rsid w:val="00BA19E5"/>
    <w:rsid w:val="00BA1B6B"/>
    <w:rsid w:val="00BA62CB"/>
    <w:rsid w:val="00BB178F"/>
    <w:rsid w:val="00BB1CF3"/>
    <w:rsid w:val="00BB2437"/>
    <w:rsid w:val="00BB31D7"/>
    <w:rsid w:val="00BB3E10"/>
    <w:rsid w:val="00BC002B"/>
    <w:rsid w:val="00BD14F4"/>
    <w:rsid w:val="00BD2A8E"/>
    <w:rsid w:val="00BD49B3"/>
    <w:rsid w:val="00BE2E3B"/>
    <w:rsid w:val="00BE41CE"/>
    <w:rsid w:val="00BE4C87"/>
    <w:rsid w:val="00BE638F"/>
    <w:rsid w:val="00BE65E2"/>
    <w:rsid w:val="00BF2EE3"/>
    <w:rsid w:val="00BF5D61"/>
    <w:rsid w:val="00BF7745"/>
    <w:rsid w:val="00BF78ED"/>
    <w:rsid w:val="00C01856"/>
    <w:rsid w:val="00C03EAB"/>
    <w:rsid w:val="00C12B8C"/>
    <w:rsid w:val="00C17A37"/>
    <w:rsid w:val="00C208DF"/>
    <w:rsid w:val="00C219E2"/>
    <w:rsid w:val="00C34074"/>
    <w:rsid w:val="00C371DB"/>
    <w:rsid w:val="00C41638"/>
    <w:rsid w:val="00C54AE3"/>
    <w:rsid w:val="00C6011C"/>
    <w:rsid w:val="00C65651"/>
    <w:rsid w:val="00C71AD8"/>
    <w:rsid w:val="00C72696"/>
    <w:rsid w:val="00C75ACA"/>
    <w:rsid w:val="00C776D9"/>
    <w:rsid w:val="00C81610"/>
    <w:rsid w:val="00C82CF0"/>
    <w:rsid w:val="00C872F6"/>
    <w:rsid w:val="00C92E2B"/>
    <w:rsid w:val="00CA1AD6"/>
    <w:rsid w:val="00CB1750"/>
    <w:rsid w:val="00CB18E6"/>
    <w:rsid w:val="00CB19D1"/>
    <w:rsid w:val="00CB2F8E"/>
    <w:rsid w:val="00CB305C"/>
    <w:rsid w:val="00CB37A4"/>
    <w:rsid w:val="00CC188D"/>
    <w:rsid w:val="00CC21E9"/>
    <w:rsid w:val="00CC3B74"/>
    <w:rsid w:val="00CC5814"/>
    <w:rsid w:val="00CD2A88"/>
    <w:rsid w:val="00CD4D24"/>
    <w:rsid w:val="00CD5321"/>
    <w:rsid w:val="00CD7FAF"/>
    <w:rsid w:val="00CE1498"/>
    <w:rsid w:val="00CE1576"/>
    <w:rsid w:val="00CE1635"/>
    <w:rsid w:val="00CE16FF"/>
    <w:rsid w:val="00CE696F"/>
    <w:rsid w:val="00CE73EA"/>
    <w:rsid w:val="00CF57B7"/>
    <w:rsid w:val="00D00A0D"/>
    <w:rsid w:val="00D020CF"/>
    <w:rsid w:val="00D05236"/>
    <w:rsid w:val="00D05623"/>
    <w:rsid w:val="00D063A0"/>
    <w:rsid w:val="00D07CD7"/>
    <w:rsid w:val="00D10752"/>
    <w:rsid w:val="00D112F6"/>
    <w:rsid w:val="00D12CCB"/>
    <w:rsid w:val="00D140E8"/>
    <w:rsid w:val="00D15737"/>
    <w:rsid w:val="00D15829"/>
    <w:rsid w:val="00D31DC1"/>
    <w:rsid w:val="00D32CB3"/>
    <w:rsid w:val="00D362C3"/>
    <w:rsid w:val="00D45056"/>
    <w:rsid w:val="00D454D5"/>
    <w:rsid w:val="00D45E6F"/>
    <w:rsid w:val="00D47E49"/>
    <w:rsid w:val="00D5063D"/>
    <w:rsid w:val="00D56701"/>
    <w:rsid w:val="00D57896"/>
    <w:rsid w:val="00D60856"/>
    <w:rsid w:val="00D626C9"/>
    <w:rsid w:val="00D649F4"/>
    <w:rsid w:val="00D74C65"/>
    <w:rsid w:val="00D767B7"/>
    <w:rsid w:val="00D77606"/>
    <w:rsid w:val="00D7790C"/>
    <w:rsid w:val="00D83C5C"/>
    <w:rsid w:val="00D84C3E"/>
    <w:rsid w:val="00D8684C"/>
    <w:rsid w:val="00D87415"/>
    <w:rsid w:val="00D91516"/>
    <w:rsid w:val="00D95FC0"/>
    <w:rsid w:val="00D96C61"/>
    <w:rsid w:val="00D96F4D"/>
    <w:rsid w:val="00DA50F0"/>
    <w:rsid w:val="00DA7F9B"/>
    <w:rsid w:val="00DB0227"/>
    <w:rsid w:val="00DB3CC2"/>
    <w:rsid w:val="00DC09BD"/>
    <w:rsid w:val="00DC38DC"/>
    <w:rsid w:val="00DC65BD"/>
    <w:rsid w:val="00DC662E"/>
    <w:rsid w:val="00DD01EB"/>
    <w:rsid w:val="00DD2EDB"/>
    <w:rsid w:val="00DD39C7"/>
    <w:rsid w:val="00DE7963"/>
    <w:rsid w:val="00DF4D5E"/>
    <w:rsid w:val="00E01DE4"/>
    <w:rsid w:val="00E03EF3"/>
    <w:rsid w:val="00E0477A"/>
    <w:rsid w:val="00E0790D"/>
    <w:rsid w:val="00E147FD"/>
    <w:rsid w:val="00E14B0B"/>
    <w:rsid w:val="00E15F94"/>
    <w:rsid w:val="00E20751"/>
    <w:rsid w:val="00E229EF"/>
    <w:rsid w:val="00E22B3A"/>
    <w:rsid w:val="00E24025"/>
    <w:rsid w:val="00E3073D"/>
    <w:rsid w:val="00E3629B"/>
    <w:rsid w:val="00E43DC7"/>
    <w:rsid w:val="00E47AD6"/>
    <w:rsid w:val="00E50D08"/>
    <w:rsid w:val="00E54371"/>
    <w:rsid w:val="00E55ADB"/>
    <w:rsid w:val="00E56D4D"/>
    <w:rsid w:val="00E57A23"/>
    <w:rsid w:val="00E60484"/>
    <w:rsid w:val="00E6310B"/>
    <w:rsid w:val="00E65519"/>
    <w:rsid w:val="00E66254"/>
    <w:rsid w:val="00E7298C"/>
    <w:rsid w:val="00E74673"/>
    <w:rsid w:val="00E869B8"/>
    <w:rsid w:val="00E96D4A"/>
    <w:rsid w:val="00EA0B5F"/>
    <w:rsid w:val="00EA26FC"/>
    <w:rsid w:val="00EA4063"/>
    <w:rsid w:val="00EA4D1D"/>
    <w:rsid w:val="00EB090E"/>
    <w:rsid w:val="00EB1DBA"/>
    <w:rsid w:val="00EB5549"/>
    <w:rsid w:val="00EB5CFB"/>
    <w:rsid w:val="00EC21B3"/>
    <w:rsid w:val="00EC2F2D"/>
    <w:rsid w:val="00EC322B"/>
    <w:rsid w:val="00ED23F4"/>
    <w:rsid w:val="00ED487D"/>
    <w:rsid w:val="00ED597C"/>
    <w:rsid w:val="00ED7D67"/>
    <w:rsid w:val="00EE3AC7"/>
    <w:rsid w:val="00EE4D25"/>
    <w:rsid w:val="00EF0571"/>
    <w:rsid w:val="00EF13C1"/>
    <w:rsid w:val="00F0300D"/>
    <w:rsid w:val="00F04CBB"/>
    <w:rsid w:val="00F069A6"/>
    <w:rsid w:val="00F10366"/>
    <w:rsid w:val="00F14247"/>
    <w:rsid w:val="00F17A44"/>
    <w:rsid w:val="00F17BF2"/>
    <w:rsid w:val="00F22BDB"/>
    <w:rsid w:val="00F251AA"/>
    <w:rsid w:val="00F25A71"/>
    <w:rsid w:val="00F27DAD"/>
    <w:rsid w:val="00F3776C"/>
    <w:rsid w:val="00F40ACC"/>
    <w:rsid w:val="00F42610"/>
    <w:rsid w:val="00F4276B"/>
    <w:rsid w:val="00F45F49"/>
    <w:rsid w:val="00F46068"/>
    <w:rsid w:val="00F54847"/>
    <w:rsid w:val="00F55D2F"/>
    <w:rsid w:val="00F602AD"/>
    <w:rsid w:val="00F6241B"/>
    <w:rsid w:val="00F65103"/>
    <w:rsid w:val="00F66063"/>
    <w:rsid w:val="00F745AE"/>
    <w:rsid w:val="00F85925"/>
    <w:rsid w:val="00F906D4"/>
    <w:rsid w:val="00F92551"/>
    <w:rsid w:val="00FA17FE"/>
    <w:rsid w:val="00FA21C7"/>
    <w:rsid w:val="00FA2981"/>
    <w:rsid w:val="00FB1AB6"/>
    <w:rsid w:val="00FB5441"/>
    <w:rsid w:val="00FC40CC"/>
    <w:rsid w:val="00FC5C27"/>
    <w:rsid w:val="00FC73BB"/>
    <w:rsid w:val="00FD3F79"/>
    <w:rsid w:val="00FE48A5"/>
    <w:rsid w:val="00FE57BE"/>
    <w:rsid w:val="00FE7D14"/>
    <w:rsid w:val="00FF1F55"/>
    <w:rsid w:val="00FF3550"/>
    <w:rsid w:val="00FF4CDB"/>
    <w:rsid w:val="00FF5A02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AE81A"/>
  <w15:docId w15:val="{C8437F56-267D-4F6D-ADF9-FB4756E6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66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OBC Bullet,List Paragraph11,Normal numbered,List Paragraph1,List_Paragraph,Multilevel para_II,Bullet1,Bullets,References,List Paragraph (numbered (a)),IBL List Paragraph,List Paragraph nowy,Абзац"/>
    <w:basedOn w:val="Normal"/>
    <w:link w:val="ListParagraphChar"/>
    <w:uiPriority w:val="34"/>
    <w:qFormat/>
    <w:rsid w:val="0078466F"/>
    <w:pPr>
      <w:ind w:left="720"/>
      <w:contextualSpacing/>
    </w:pPr>
  </w:style>
  <w:style w:type="character" w:customStyle="1" w:styleId="2">
    <w:name w:val="Заголовок №2_"/>
    <w:basedOn w:val="DefaultParagraphFont"/>
    <w:link w:val="20"/>
    <w:rsid w:val="0078466F"/>
    <w:rPr>
      <w:rFonts w:ascii="Segoe UI" w:eastAsia="Segoe UI" w:hAnsi="Segoe UI" w:cs="Segoe UI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Normal"/>
    <w:link w:val="2"/>
    <w:rsid w:val="0078466F"/>
    <w:pPr>
      <w:widowControl w:val="0"/>
      <w:shd w:val="clear" w:color="auto" w:fill="FFFFFF"/>
      <w:spacing w:after="0" w:line="0" w:lineRule="atLeast"/>
      <w:ind w:firstLine="820"/>
      <w:jc w:val="both"/>
      <w:outlineLvl w:val="1"/>
    </w:pPr>
    <w:rPr>
      <w:rFonts w:ascii="Segoe UI" w:eastAsia="Segoe UI" w:hAnsi="Segoe UI" w:cs="Segoe UI"/>
      <w:b/>
      <w:bCs/>
      <w:sz w:val="28"/>
      <w:szCs w:val="28"/>
      <w:lang w:val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,webb,Знак Знак1"/>
    <w:basedOn w:val="Normal"/>
    <w:link w:val="NormalWebChar"/>
    <w:uiPriority w:val="99"/>
    <w:qFormat/>
    <w:rsid w:val="0078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OBC Bullet Char,List Paragraph11 Char,Normal numbered Char,List Paragraph1 Char,List_Paragraph Char,Multilevel para_II Char,Bullet1 Char,Bullets Char,References Char,Абзац Char"/>
    <w:link w:val="ListParagraph"/>
    <w:uiPriority w:val="34"/>
    <w:locked/>
    <w:rsid w:val="00EF0571"/>
    <w:rPr>
      <w:lang w:val="en-GB"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Char,webb Char,Знак Знак1 Char"/>
    <w:link w:val="NormalWeb"/>
    <w:uiPriority w:val="99"/>
    <w:locked/>
    <w:rsid w:val="00606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B4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18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B4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181"/>
    <w:rPr>
      <w:lang w:val="en-GB"/>
    </w:rPr>
  </w:style>
  <w:style w:type="table" w:styleId="TableGrid">
    <w:name w:val="Table Grid"/>
    <w:basedOn w:val="TableNormal"/>
    <w:uiPriority w:val="59"/>
    <w:rsid w:val="00BA62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diagramData" Target="diagrams/data1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Relationship Id="rId22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46651186560086E-2"/>
          <c:y val="2.9176731394631446E-2"/>
          <c:w val="0.89464616544860054"/>
          <c:h val="0.701629387959971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65000"/>
                    <a:shade val="51000"/>
                    <a:satMod val="130000"/>
                  </a:schemeClr>
                </a:gs>
                <a:gs pos="80000">
                  <a:schemeClr val="accent4">
                    <a:tint val="65000"/>
                    <a:shade val="93000"/>
                    <a:satMod val="130000"/>
                  </a:schemeClr>
                </a:gs>
                <a:gs pos="100000">
                  <a:schemeClr val="accent4">
                    <a:tint val="65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4"/>
                <c:pt idx="0">
                  <c:v>Տեխնիկական և հրդեհային անվտանգության</c:v>
                </c:pt>
                <c:pt idx="1">
                  <c:v>Էներգետիկայի</c:v>
                </c:pt>
                <c:pt idx="2">
                  <c:v>Տրանսպորտի </c:v>
                </c:pt>
                <c:pt idx="3">
                  <c:v> Քաղաքաշինության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0.24</c:v>
                </c:pt>
                <c:pt idx="1">
                  <c:v>0.39</c:v>
                </c:pt>
                <c:pt idx="2">
                  <c:v>0.1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93-417A-A703-55503129765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4"/>
                <c:pt idx="0">
                  <c:v>Տեխնիկական և հրդեհային անվտանգության</c:v>
                </c:pt>
                <c:pt idx="1">
                  <c:v>Էներգետիկայի</c:v>
                </c:pt>
                <c:pt idx="2">
                  <c:v>Տրանսպորտի </c:v>
                </c:pt>
                <c:pt idx="3">
                  <c:v> Քաղաքաշինության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893-417A-A703-55503129765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65000"/>
                    <a:shade val="51000"/>
                    <a:satMod val="130000"/>
                  </a:schemeClr>
                </a:gs>
                <a:gs pos="80000">
                  <a:schemeClr val="accent4">
                    <a:shade val="65000"/>
                    <a:shade val="93000"/>
                    <a:satMod val="130000"/>
                  </a:schemeClr>
                </a:gs>
                <a:gs pos="100000">
                  <a:schemeClr val="accent4">
                    <a:shade val="65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4"/>
                <c:pt idx="0">
                  <c:v>Տեխնիկական և հրդեհային անվտանգության</c:v>
                </c:pt>
                <c:pt idx="1">
                  <c:v>Էներգետիկայի</c:v>
                </c:pt>
                <c:pt idx="2">
                  <c:v>Տրանսպորտի </c:v>
                </c:pt>
                <c:pt idx="3">
                  <c:v> Քաղաքաշինության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893-417A-A703-5550312976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71695407"/>
        <c:axId val="1063023935"/>
      </c:barChart>
      <c:catAx>
        <c:axId val="9716954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63023935"/>
        <c:crosses val="autoZero"/>
        <c:auto val="1"/>
        <c:lblAlgn val="ctr"/>
        <c:lblOffset val="100"/>
        <c:noMultiLvlLbl val="0"/>
      </c:catAx>
      <c:valAx>
        <c:axId val="10630239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16954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4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Տեխնիկական և հրդեհային անվտանգության</c:v>
                </c:pt>
                <c:pt idx="1">
                  <c:v>Էներգետիկայի</c:v>
                </c:pt>
                <c:pt idx="2">
                  <c:v>Տրանսպորտի </c:v>
                </c:pt>
                <c:pt idx="3">
                  <c:v> Քաղաքաշինության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0.24</c:v>
                </c:pt>
                <c:pt idx="1">
                  <c:v>0.39</c:v>
                </c:pt>
                <c:pt idx="2">
                  <c:v>0</c:v>
                </c:pt>
                <c:pt idx="3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BD-4646-8AF2-BE62CF8DBD1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Տեխնիկական և հրդեհային անվտանգության</c:v>
                </c:pt>
                <c:pt idx="1">
                  <c:v>Էներգետիկայի</c:v>
                </c:pt>
                <c:pt idx="2">
                  <c:v>Տրանսպորտի </c:v>
                </c:pt>
                <c:pt idx="3">
                  <c:v> Քաղաքաշինության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9BD-4646-8AF2-BE62CF8DBD1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4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Տեխնիկական և հրդեհային անվտանգության</c:v>
                </c:pt>
                <c:pt idx="1">
                  <c:v>Էներգետիկայի</c:v>
                </c:pt>
                <c:pt idx="2">
                  <c:v>Տրանսպորտի </c:v>
                </c:pt>
                <c:pt idx="3">
                  <c:v> Քաղաքաշինության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9BD-4646-8AF2-BE62CF8DBD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71695407"/>
        <c:axId val="1063023935"/>
      </c:barChart>
      <c:catAx>
        <c:axId val="9716954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63023935"/>
        <c:crosses val="autoZero"/>
        <c:auto val="1"/>
        <c:lblAlgn val="ctr"/>
        <c:lblOffset val="100"/>
        <c:noMultiLvlLbl val="0"/>
      </c:catAx>
      <c:valAx>
        <c:axId val="10630239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16954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4-րդ եռամսյակ 2022թ.</c:v>
                </c:pt>
              </c:strCache>
            </c:strRef>
          </c:tx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Տեխնիկական և հրդեհային անվտանգության</c:v>
                </c:pt>
                <c:pt idx="1">
                  <c:v>Էներգետիկայի </c:v>
                </c:pt>
                <c:pt idx="2">
                  <c:v>Տրանսպորտի </c:v>
                </c:pt>
                <c:pt idx="3">
                  <c:v>Քաղաքաշինության </c:v>
                </c:pt>
                <c:pt idx="4">
                  <c:v>Պետական և տեղական նշանակության գեոդեզիական և քարտեզագրական աշխատանքների և հողօգտագործման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4.4000000000000004</c:v>
                </c:pt>
                <c:pt idx="1">
                  <c:v>0</c:v>
                </c:pt>
                <c:pt idx="2">
                  <c:v>2.2000000000000002</c:v>
                </c:pt>
                <c:pt idx="3">
                  <c:v>1.6</c:v>
                </c:pt>
                <c:pt idx="4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EC-4D2A-A87B-B27C3947DDB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4-րդ եռամսյակ 2023թ.</c:v>
                </c:pt>
              </c:strCache>
            </c:strRef>
          </c:tx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Տեխնիկական և հրդեհային անվտանգության</c:v>
                </c:pt>
                <c:pt idx="1">
                  <c:v>Էներգետիկայի </c:v>
                </c:pt>
                <c:pt idx="2">
                  <c:v>Տրանսպորտի </c:v>
                </c:pt>
                <c:pt idx="3">
                  <c:v>Քաղաքաշինության </c:v>
                </c:pt>
                <c:pt idx="4">
                  <c:v>Պետական և տեղական նշանակության գեոդեզիական և քարտեզագրական աշխատանքների և հողօգտագործման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EC-4D2A-A87B-B27C3947DD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58948992"/>
        <c:axId val="558942104"/>
      </c:barChart>
      <c:catAx>
        <c:axId val="55894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942104"/>
        <c:crosses val="autoZero"/>
        <c:auto val="1"/>
        <c:lblAlgn val="ctr"/>
        <c:lblOffset val="100"/>
        <c:noMultiLvlLbl val="0"/>
      </c:catAx>
      <c:valAx>
        <c:axId val="558942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948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0"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15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981627296587923E-2"/>
          <c:y val="9.5581020672127814E-2"/>
          <c:w val="0.82570061095304259"/>
          <c:h val="0.66186298758764661"/>
        </c:manualLayout>
      </c:layout>
      <c:area3D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accent4">
                <a:alpha val="35000"/>
              </a:schemeClr>
            </a:solidFill>
            <a:ln w="9525">
              <a:solidFill>
                <a:schemeClr val="accent4"/>
              </a:solidFill>
            </a:ln>
            <a:effectLst/>
            <a:sp3d contourW="9525">
              <a:contourClr>
                <a:schemeClr val="accent4"/>
              </a:contourClr>
            </a:sp3d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D0EC-466A-9578-9F822E47F00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3-D0EC-466A-9578-9F822E47F00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5-D0EC-466A-9578-9F822E47F00C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7-D0EC-466A-9578-9F822E47F00C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9-D0EC-466A-9578-9F822E47F00C}"/>
              </c:ext>
            </c:extLst>
          </c:dPt>
          <c:cat>
            <c:strRef>
              <c:f>Sheet1!$A$2:$A$5</c:f>
              <c:strCache>
                <c:ptCount val="4"/>
                <c:pt idx="0">
                  <c:v>Տեխնիկական և հրդեհային անվտանգության</c:v>
                </c:pt>
                <c:pt idx="1">
                  <c:v>Էներգետիկայի </c:v>
                </c:pt>
                <c:pt idx="2">
                  <c:v>Տրանսպորտի</c:v>
                </c:pt>
                <c:pt idx="3">
                  <c:v>Քաղաքաշինության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0.3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0EC-466A-9578-9F822E47F0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0420207"/>
        <c:axId val="400417295"/>
        <c:axId val="0"/>
      </c:area3DChart>
      <c:catAx>
        <c:axId val="40042020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>
            <a:solidFill>
              <a:schemeClr val="tx1">
                <a:lumMod val="5000"/>
                <a:lumOff val="9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0417295"/>
        <c:crosses val="autoZero"/>
        <c:auto val="1"/>
        <c:lblAlgn val="ctr"/>
        <c:lblOffset val="100"/>
        <c:noMultiLvlLbl val="0"/>
      </c:catAx>
      <c:valAx>
        <c:axId val="4004172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>
            <a:solidFill>
              <a:schemeClr val="tx1">
                <a:lumMod val="5000"/>
                <a:lumOff val="9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042020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4-րդ եռամսյակ 2022թ.</c:v>
                </c:pt>
              </c:strCache>
            </c:strRef>
          </c:tx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Տեխնիկական և հրդեհային անվտանգության</c:v>
                </c:pt>
                <c:pt idx="1">
                  <c:v>Էներգետիկայի </c:v>
                </c:pt>
                <c:pt idx="2">
                  <c:v>Տրանսպորտի </c:v>
                </c:pt>
                <c:pt idx="3">
                  <c:v>Քաղաքաշինության </c:v>
                </c:pt>
                <c:pt idx="4">
                  <c:v>Պետական և տեղական նշանակության գեոդեզիական և քարտեզագրական աշխատանքների և հողօգտագործման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3.7</c:v>
                </c:pt>
                <c:pt idx="1">
                  <c:v>4</c:v>
                </c:pt>
                <c:pt idx="2">
                  <c:v>2.6</c:v>
                </c:pt>
                <c:pt idx="3">
                  <c:v>0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81-4CB5-B286-FF931010B9F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4-րդ եռամսյակ 2023թ.</c:v>
                </c:pt>
              </c:strCache>
            </c:strRef>
          </c:tx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Տեխնիկական և հրդեհային անվտանգության</c:v>
                </c:pt>
                <c:pt idx="1">
                  <c:v>Էներգետիկայի </c:v>
                </c:pt>
                <c:pt idx="2">
                  <c:v>Տրանսպորտի </c:v>
                </c:pt>
                <c:pt idx="3">
                  <c:v>Քաղաքաշինության </c:v>
                </c:pt>
                <c:pt idx="4">
                  <c:v>Պետական և տեղական նշանակության գեոդեզիական և քարտեզագրական աշխատանքների և հողօգտագործման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2.93</c:v>
                </c:pt>
                <c:pt idx="1">
                  <c:v>3.14</c:v>
                </c:pt>
                <c:pt idx="2">
                  <c:v>2.6</c:v>
                </c:pt>
                <c:pt idx="3">
                  <c:v>3.74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81-4CB5-B286-FF931010B9F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58948992"/>
        <c:axId val="558942104"/>
      </c:barChart>
      <c:catAx>
        <c:axId val="55894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942104"/>
        <c:crosses val="autoZero"/>
        <c:auto val="1"/>
        <c:lblAlgn val="ctr"/>
        <c:lblOffset val="100"/>
        <c:noMultiLvlLbl val="0"/>
      </c:catAx>
      <c:valAx>
        <c:axId val="558942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948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0"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Տեխնիկական և հրդեհային անվտանգության</c:v>
                </c:pt>
                <c:pt idx="1">
                  <c:v>Էներգետիկայի </c:v>
                </c:pt>
                <c:pt idx="2">
                  <c:v>Տրանսպորտի </c:v>
                </c:pt>
                <c:pt idx="3">
                  <c:v>Քաղաքաշինության</c:v>
                </c:pt>
                <c:pt idx="4">
                  <c:v>Պետական և տեղական նշանակության գեոդեզիական և քարտեզագրական աշխատանքների և հողօգտագործման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0.6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B0-4993-894A-46A86EF10BC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761649055"/>
        <c:axId val="1761642399"/>
      </c:barChart>
      <c:catAx>
        <c:axId val="17616490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1642399"/>
        <c:crosses val="autoZero"/>
        <c:auto val="1"/>
        <c:lblAlgn val="ctr"/>
        <c:lblOffset val="100"/>
        <c:noMultiLvlLbl val="0"/>
      </c:catAx>
      <c:valAx>
        <c:axId val="1761642399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16490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UpDiag">
              <a:fgClr>
                <a:schemeClr val="accent4"/>
              </a:fgClr>
              <a:bgClr>
                <a:schemeClr val="lt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chemeClr val="tx1">
                  <a:lumMod val="75000"/>
                  <a:lumOff val="25000"/>
                  <a:alpha val="7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Տեխնիկական ԵՎ հրդեհային անվտանգության</c:v>
                </c:pt>
                <c:pt idx="1">
                  <c:v>Էներգետիկայի</c:v>
                </c:pt>
                <c:pt idx="2">
                  <c:v>Տրանսպորտի </c:v>
                </c:pt>
                <c:pt idx="3">
                  <c:v>Քաղաքաշինության </c:v>
                </c:pt>
                <c:pt idx="4">
                  <c:v>Պետական ԵՎ տեղական նշանակության գեոդեզիական ԵՎ քարտեզագրական աշխատանքների ԵՎ հողօգտագործման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0.05</c:v>
                </c:pt>
                <c:pt idx="1">
                  <c:v>0</c:v>
                </c:pt>
                <c:pt idx="2">
                  <c:v>0</c:v>
                </c:pt>
                <c:pt idx="3">
                  <c:v>0.26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BE-4EB8-9A92-BE103710C4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overlap val="-20"/>
        <c:axId val="1176060239"/>
        <c:axId val="1176060655"/>
      </c:barChart>
      <c:catAx>
        <c:axId val="11760602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accent4">
                <a:lumMod val="60000"/>
                <a:lumOff val="4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cap="all" spc="150" normalizeH="0" baseline="0">
                <a:solidFill>
                  <a:schemeClr val="tx1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1176060655"/>
        <c:crosses val="autoZero"/>
        <c:auto val="1"/>
        <c:lblAlgn val="ctr"/>
        <c:lblOffset val="100"/>
        <c:noMultiLvlLbl val="0"/>
      </c:catAx>
      <c:valAx>
        <c:axId val="11760606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alpha val="2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60602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4">
        <a:lumMod val="40000"/>
        <a:lumOff val="60000"/>
      </a:schemeClr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474920026368045"/>
          <c:y val="4.583333333333333E-2"/>
          <c:w val="0.48859954139014594"/>
          <c:h val="0.7621942257217847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միջինում հատկացված գումար (դրամ)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77000"/>
                    <a:shade val="51000"/>
                    <a:satMod val="130000"/>
                  </a:schemeClr>
                </a:gs>
                <a:gs pos="80000">
                  <a:schemeClr val="accent4">
                    <a:tint val="77000"/>
                    <a:shade val="93000"/>
                    <a:satMod val="130000"/>
                  </a:schemeClr>
                </a:gs>
                <a:gs pos="100000">
                  <a:schemeClr val="accent4">
                    <a:tint val="77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1"/>
              <c:spPr>
                <a:solidFill>
                  <a:schemeClr val="accent4">
                    <a:alpha val="50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0-FA11-48E5-9384-5633E0E390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Տեխնիկական և հրդեհային անվտանգության</c:v>
                </c:pt>
                <c:pt idx="1">
                  <c:v>Էներգետիկայի</c:v>
                </c:pt>
                <c:pt idx="2">
                  <c:v>Տրանսպորտի </c:v>
                </c:pt>
                <c:pt idx="3">
                  <c:v>Քաղաքաշինության </c:v>
                </c:pt>
                <c:pt idx="4">
                  <c:v>Պետական և տեղական նշանակության գեոդեզիական և քարտեզագրական աշխատանքների և հողօգտագործման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47.93</c:v>
                </c:pt>
                <c:pt idx="1">
                  <c:v>43.91</c:v>
                </c:pt>
                <c:pt idx="2">
                  <c:v>53.2</c:v>
                </c:pt>
                <c:pt idx="3">
                  <c:v>88.25</c:v>
                </c:pt>
                <c:pt idx="4">
                  <c:v>330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11-48E5-9384-5633E0E390F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միջինում 1 ստուգմանը մասնակցած աշխատողների թիվ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76000"/>
                    <a:shade val="51000"/>
                    <a:satMod val="130000"/>
                  </a:schemeClr>
                </a:gs>
                <a:gs pos="80000">
                  <a:schemeClr val="accent4">
                    <a:shade val="76000"/>
                    <a:shade val="93000"/>
                    <a:satMod val="130000"/>
                  </a:schemeClr>
                </a:gs>
                <a:gs pos="100000">
                  <a:schemeClr val="accent4">
                    <a:shade val="76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4"/>
              <c:layout>
                <c:manualLayout>
                  <c:x val="-1.284827209583594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03-4DD9-BB45-47ED141107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Տեխնիկական և հրդեհային անվտանգության</c:v>
                </c:pt>
                <c:pt idx="1">
                  <c:v>Էներգետիկայի</c:v>
                </c:pt>
                <c:pt idx="2">
                  <c:v>Տրանսպորտի </c:v>
                </c:pt>
                <c:pt idx="3">
                  <c:v>Քաղաքաշինության </c:v>
                </c:pt>
                <c:pt idx="4">
                  <c:v>Պետական և տեղական նշանակության գեոդեզիական և քարտեզագրական աշխատանքների և հողօգտագործման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1.3</c:v>
                </c:pt>
                <c:pt idx="1">
                  <c:v>1.4</c:v>
                </c:pt>
                <c:pt idx="2">
                  <c:v>2</c:v>
                </c:pt>
                <c:pt idx="3">
                  <c:v>1.5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11-48E5-9384-5633E0E390F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990085407"/>
        <c:axId val="1990085823"/>
      </c:barChart>
      <c:catAx>
        <c:axId val="19900854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0085823"/>
        <c:crosses val="autoZero"/>
        <c:auto val="1"/>
        <c:lblAlgn val="ctr"/>
        <c:lblOffset val="100"/>
        <c:noMultiLvlLbl val="0"/>
      </c:catAx>
      <c:valAx>
        <c:axId val="199008582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00854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6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7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8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1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5000"/>
            <a:lumOff val="95000"/>
          </a:schemeClr>
        </a:solidFill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35000"/>
        </a:schemeClr>
      </a:solidFill>
      <a:ln w="9525">
        <a:solidFill>
          <a:schemeClr val="phClr"/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35000"/>
        </a:schemeClr>
      </a:solidFill>
      <a:ln w="9525"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5000"/>
            <a:lumOff val="95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26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70000"/>
        </a:schemeClr>
      </a:solidFill>
    </cs:spPr>
    <cs:defRPr sz="900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5">
  <dgm:title val=""/>
  <dgm:desc val=""/>
  <dgm:catLst>
    <dgm:cat type="accent4" pri="11500"/>
  </dgm:catLst>
  <dgm:styleLbl name="node0">
    <dgm:fillClrLst meth="cycle"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alpha val="9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alpha val="90000"/>
      </a:schemeClr>
      <a:schemeClr val="accent4">
        <a:alpha val="5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/>
    <dgm:txEffectClrLst/>
  </dgm:styleLbl>
  <dgm:styleLbl name="lnNode1">
    <dgm:fillClrLst>
      <a:schemeClr val="accent4">
        <a:shade val="90000"/>
      </a:schemeClr>
      <a:schemeClr val="accent4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  <a:alpha val="90000"/>
      </a:schemeClr>
      <a:schemeClr val="accent4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alpha val="90000"/>
        <a:tint val="40000"/>
      </a:schemeClr>
      <a:schemeClr val="accent4">
        <a:alpha val="5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79A6AA-2C8D-4CA5-A033-B4A032D31C25}" type="doc">
      <dgm:prSet loTypeId="urn:microsoft.com/office/officeart/2005/8/layout/architecture" loCatId="hierarchy" qsTypeId="urn:microsoft.com/office/officeart/2005/8/quickstyle/3d6" qsCatId="3D" csTypeId="urn:microsoft.com/office/officeart/2005/8/colors/accent4_5" csCatId="accent4" phldr="1"/>
      <dgm:spPr/>
      <dgm:t>
        <a:bodyPr/>
        <a:lstStyle/>
        <a:p>
          <a:endParaRPr lang="en-US"/>
        </a:p>
      </dgm:t>
    </dgm:pt>
    <dgm:pt modelId="{35A8AFE9-5D1B-4809-9904-9CC893C8F76C}">
      <dgm:prSet phldrT="[Text]" custT="1"/>
      <dgm:spPr>
        <a:xfrm rot="5400000">
          <a:off x="2188034" y="1018412"/>
          <a:ext cx="2514599" cy="477774"/>
        </a:xfrm>
        <a:sp3d prstMaterial="plastic">
          <a:bevelT w="50800" h="50800"/>
          <a:bevelB w="50800" h="50800"/>
        </a:sp3d>
      </dgm:spPr>
      <dgm:t>
        <a:bodyPr/>
        <a:lstStyle/>
        <a:p>
          <a:pPr algn="ctr"/>
          <a:r>
            <a:rPr lang="hy-AM" sz="2400">
              <a:latin typeface="GHEA Grapalat" panose="02000506050000020003" pitchFamily="50" charset="0"/>
              <a:ea typeface="+mn-ea"/>
              <a:cs typeface="+mn-cs"/>
            </a:rPr>
            <a:t>198 հայցադիմում</a:t>
          </a:r>
          <a:endParaRPr lang="en-US" sz="2400">
            <a:latin typeface="GHEA Grapalat" panose="02000506050000020003" pitchFamily="50" charset="0"/>
            <a:ea typeface="+mn-ea"/>
            <a:cs typeface="+mn-cs"/>
          </a:endParaRPr>
        </a:p>
      </dgm:t>
    </dgm:pt>
    <dgm:pt modelId="{9E6B6532-3AFA-47AD-8EA8-C900E28B20A5}" type="parTrans" cxnId="{7EE4F56A-23CD-4576-9990-337151A4230C}">
      <dgm:prSet/>
      <dgm:spPr/>
      <dgm:t>
        <a:bodyPr/>
        <a:lstStyle/>
        <a:p>
          <a:pPr algn="ctr"/>
          <a:endParaRPr lang="en-US">
            <a:latin typeface="GHEA Grapalat" panose="02000506050000020003" pitchFamily="50" charset="0"/>
          </a:endParaRPr>
        </a:p>
      </dgm:t>
    </dgm:pt>
    <dgm:pt modelId="{8A51A43A-E112-4A7A-8BF0-B45D551E6CE6}" type="sibTrans" cxnId="{7EE4F56A-23CD-4576-9990-337151A4230C}">
      <dgm:prSet/>
      <dgm:spPr/>
      <dgm:t>
        <a:bodyPr/>
        <a:lstStyle/>
        <a:p>
          <a:pPr algn="ctr"/>
          <a:endParaRPr lang="en-US">
            <a:latin typeface="GHEA Grapalat" panose="02000506050000020003" pitchFamily="50" charset="0"/>
          </a:endParaRPr>
        </a:p>
      </dgm:t>
    </dgm:pt>
    <dgm:pt modelId="{11F9160E-906A-4107-A451-4097389CC6E2}">
      <dgm:prSet phldrT="[Text]" custT="1"/>
      <dgm:spPr>
        <a:xfrm>
          <a:off x="1325928" y="122586"/>
          <a:ext cx="1567098" cy="477774"/>
        </a:xfrm>
        <a:solidFill>
          <a:schemeClr val="accent4">
            <a:lumMod val="40000"/>
            <a:lumOff val="60000"/>
            <a:alpha val="70000"/>
          </a:schemeClr>
        </a:solidFill>
        <a:sp3d prstMaterial="plastic">
          <a:bevelT w="50800" h="50800"/>
          <a:bevelB w="50800" h="50800"/>
        </a:sp3d>
      </dgm:spPr>
      <dgm:t>
        <a:bodyPr/>
        <a:lstStyle/>
        <a:p>
          <a:pPr algn="ctr"/>
          <a:r>
            <a:rPr lang="hy-AM" sz="1400">
              <a:latin typeface="GHEA Grapalat" panose="02000506050000020003" pitchFamily="50" charset="0"/>
              <a:ea typeface="+mn-ea"/>
              <a:cs typeface="+mn-cs"/>
            </a:rPr>
            <a:t>190 ընդունված</a:t>
          </a:r>
          <a:endParaRPr lang="en-US" sz="1400">
            <a:latin typeface="GHEA Grapalat" panose="02000506050000020003" pitchFamily="50" charset="0"/>
            <a:ea typeface="+mn-ea"/>
            <a:cs typeface="+mn-cs"/>
          </a:endParaRPr>
        </a:p>
      </dgm:t>
    </dgm:pt>
    <dgm:pt modelId="{CD4055B3-17B8-4D8D-ACE7-B338110DE84B}" type="parTrans" cxnId="{0C36015D-BC54-4964-9931-B86857F3D271}">
      <dgm:prSet/>
      <dgm:spPr>
        <a:xfrm>
          <a:off x="2893027" y="361473"/>
          <a:ext cx="313419" cy="895826"/>
        </a:xfrm>
        <a:sp3d z="-25400" prstMaterial="plastic"/>
      </dgm:spPr>
      <dgm:t>
        <a:bodyPr/>
        <a:lstStyle/>
        <a:p>
          <a:pPr algn="ctr"/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230B61CC-E98B-4C0B-9A56-9F74032AB470}" type="sibTrans" cxnId="{0C36015D-BC54-4964-9931-B86857F3D271}">
      <dgm:prSet/>
      <dgm:spPr/>
      <dgm:t>
        <a:bodyPr/>
        <a:lstStyle/>
        <a:p>
          <a:pPr algn="ctr"/>
          <a:endParaRPr lang="en-US">
            <a:latin typeface="GHEA Grapalat" panose="02000506050000020003" pitchFamily="50" charset="0"/>
          </a:endParaRPr>
        </a:p>
      </dgm:t>
    </dgm:pt>
    <dgm:pt modelId="{1C64F621-8E06-44BE-86E9-1A99176C5DA0}">
      <dgm:prSet phldrT="[Text]" custT="1"/>
      <dgm:spPr>
        <a:xfrm>
          <a:off x="1325928" y="1914239"/>
          <a:ext cx="1567098" cy="477774"/>
        </a:xfrm>
        <a:solidFill>
          <a:schemeClr val="accent4">
            <a:lumMod val="40000"/>
            <a:lumOff val="60000"/>
            <a:alpha val="70000"/>
          </a:schemeClr>
        </a:solidFill>
        <a:sp3d prstMaterial="plastic">
          <a:bevelT w="50800" h="50800"/>
          <a:bevelB w="50800" h="50800"/>
        </a:sp3d>
      </dgm:spPr>
      <dgm:t>
        <a:bodyPr/>
        <a:lstStyle/>
        <a:p>
          <a:pPr algn="ctr"/>
          <a:r>
            <a:rPr lang="hy-AM" sz="1400">
              <a:latin typeface="GHEA Grapalat" panose="02000506050000020003" pitchFamily="50" charset="0"/>
              <a:ea typeface="+mn-ea"/>
              <a:cs typeface="+mn-cs"/>
            </a:rPr>
            <a:t>7 մերժված</a:t>
          </a:r>
          <a:endParaRPr lang="en-US" sz="1400">
            <a:latin typeface="GHEA Grapalat" panose="02000506050000020003" pitchFamily="50" charset="0"/>
            <a:ea typeface="+mn-ea"/>
            <a:cs typeface="+mn-cs"/>
          </a:endParaRPr>
        </a:p>
      </dgm:t>
    </dgm:pt>
    <dgm:pt modelId="{66D1201B-0BD4-47AF-9140-8E5133C6ACAE}" type="parTrans" cxnId="{9CE7757B-BCA0-41C1-BECA-022CA2D59EBD}">
      <dgm:prSet/>
      <dgm:spPr>
        <a:xfrm>
          <a:off x="2893027" y="1257299"/>
          <a:ext cx="313419" cy="895826"/>
        </a:xfrm>
        <a:sp3d z="-25400" prstMaterial="plastic"/>
      </dgm:spPr>
      <dgm:t>
        <a:bodyPr/>
        <a:lstStyle/>
        <a:p>
          <a:pPr algn="ctr"/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A58AEC2E-9781-4F1A-9A23-BAA862ED11DB}" type="sibTrans" cxnId="{9CE7757B-BCA0-41C1-BECA-022CA2D59EBD}">
      <dgm:prSet/>
      <dgm:spPr/>
      <dgm:t>
        <a:bodyPr/>
        <a:lstStyle/>
        <a:p>
          <a:pPr algn="ctr"/>
          <a:endParaRPr lang="en-US">
            <a:latin typeface="GHEA Grapalat" panose="02000506050000020003" pitchFamily="50" charset="0"/>
          </a:endParaRPr>
        </a:p>
      </dgm:t>
    </dgm:pt>
    <dgm:pt modelId="{46507EA2-163B-46F5-B22B-A264A8AC2D93}" type="pres">
      <dgm:prSet presAssocID="{3779A6AA-2C8D-4CA5-A033-B4A032D31C25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2E2422F-4601-4AEF-8C2E-DD84C95D428E}" type="pres">
      <dgm:prSet presAssocID="{35A8AFE9-5D1B-4809-9904-9CC893C8F76C}" presName="vertOne" presStyleCnt="0"/>
      <dgm:spPr/>
      <dgm:t>
        <a:bodyPr/>
        <a:lstStyle/>
        <a:p>
          <a:endParaRPr lang="en-US"/>
        </a:p>
      </dgm:t>
    </dgm:pt>
    <dgm:pt modelId="{5DCD70BF-B684-4F1B-8B64-F87D555AC40A}" type="pres">
      <dgm:prSet presAssocID="{35A8AFE9-5D1B-4809-9904-9CC893C8F76C}" presName="txOne" presStyleLbl="node0" presStyleIdx="0" presStyleCnt="1" custLinFactY="608590" custLinFactNeighborX="-4604" custLinFactNeighborY="7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0E79A4EC-1A06-45C6-A105-33E72BDC5252}" type="pres">
      <dgm:prSet presAssocID="{35A8AFE9-5D1B-4809-9904-9CC893C8F76C}" presName="parTransOne" presStyleCnt="0"/>
      <dgm:spPr/>
      <dgm:t>
        <a:bodyPr/>
        <a:lstStyle/>
        <a:p>
          <a:endParaRPr lang="en-US"/>
        </a:p>
      </dgm:t>
    </dgm:pt>
    <dgm:pt modelId="{2616F83E-05C2-4835-A911-2BC8A35A88FC}" type="pres">
      <dgm:prSet presAssocID="{35A8AFE9-5D1B-4809-9904-9CC893C8F76C}" presName="horzOne" presStyleCnt="0"/>
      <dgm:spPr/>
      <dgm:t>
        <a:bodyPr/>
        <a:lstStyle/>
        <a:p>
          <a:endParaRPr lang="en-US"/>
        </a:p>
      </dgm:t>
    </dgm:pt>
    <dgm:pt modelId="{2AAE55B0-433D-4612-A17A-86756D78C62D}" type="pres">
      <dgm:prSet presAssocID="{11F9160E-906A-4107-A451-4097389CC6E2}" presName="vertTwo" presStyleCnt="0"/>
      <dgm:spPr/>
      <dgm:t>
        <a:bodyPr/>
        <a:lstStyle/>
        <a:p>
          <a:endParaRPr lang="en-US"/>
        </a:p>
      </dgm:t>
    </dgm:pt>
    <dgm:pt modelId="{40A7FE6B-4EF0-44C0-96F5-3AA4261C95F5}" type="pres">
      <dgm:prSet presAssocID="{11F9160E-906A-4107-A451-4097389CC6E2}" presName="txTwo" presStyleLbl="node2" presStyleIdx="0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5ADC6DE2-B0D9-432C-B96C-E6DFEEE0B0A0}" type="pres">
      <dgm:prSet presAssocID="{11F9160E-906A-4107-A451-4097389CC6E2}" presName="horzTwo" presStyleCnt="0"/>
      <dgm:spPr/>
      <dgm:t>
        <a:bodyPr/>
        <a:lstStyle/>
        <a:p>
          <a:endParaRPr lang="en-US"/>
        </a:p>
      </dgm:t>
    </dgm:pt>
    <dgm:pt modelId="{71D9822E-0703-4482-8C17-CFAB68ECE5BF}" type="pres">
      <dgm:prSet presAssocID="{230B61CC-E98B-4C0B-9A56-9F74032AB470}" presName="sibSpaceTwo" presStyleCnt="0"/>
      <dgm:spPr/>
      <dgm:t>
        <a:bodyPr/>
        <a:lstStyle/>
        <a:p>
          <a:endParaRPr lang="en-US"/>
        </a:p>
      </dgm:t>
    </dgm:pt>
    <dgm:pt modelId="{99489D02-311C-4E31-9B78-90C8E5F2AA17}" type="pres">
      <dgm:prSet presAssocID="{1C64F621-8E06-44BE-86E9-1A99176C5DA0}" presName="vertTwo" presStyleCnt="0"/>
      <dgm:spPr/>
      <dgm:t>
        <a:bodyPr/>
        <a:lstStyle/>
        <a:p>
          <a:endParaRPr lang="en-US"/>
        </a:p>
      </dgm:t>
    </dgm:pt>
    <dgm:pt modelId="{F44A411D-ABDC-4C77-9D7D-D9A246413A5A}" type="pres">
      <dgm:prSet presAssocID="{1C64F621-8E06-44BE-86E9-1A99176C5DA0}" presName="txTwo" presStyleLbl="node2" presStyleIdx="1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77AAFFBF-58D0-4719-8A62-0098828BBE06}" type="pres">
      <dgm:prSet presAssocID="{1C64F621-8E06-44BE-86E9-1A99176C5DA0}" presName="horzTwo" presStyleCnt="0"/>
      <dgm:spPr/>
      <dgm:t>
        <a:bodyPr/>
        <a:lstStyle/>
        <a:p>
          <a:endParaRPr lang="en-US"/>
        </a:p>
      </dgm:t>
    </dgm:pt>
  </dgm:ptLst>
  <dgm:cxnLst>
    <dgm:cxn modelId="{234F2B95-748C-47C5-8DF8-BB109C4D57B2}" type="presOf" srcId="{3779A6AA-2C8D-4CA5-A033-B4A032D31C25}" destId="{46507EA2-163B-46F5-B22B-A264A8AC2D93}" srcOrd="0" destOrd="0" presId="urn:microsoft.com/office/officeart/2005/8/layout/architecture"/>
    <dgm:cxn modelId="{DB9C0D38-8A67-4802-9959-CE1B8CB7CB92}" type="presOf" srcId="{1C64F621-8E06-44BE-86E9-1A99176C5DA0}" destId="{F44A411D-ABDC-4C77-9D7D-D9A246413A5A}" srcOrd="0" destOrd="0" presId="urn:microsoft.com/office/officeart/2005/8/layout/architecture"/>
    <dgm:cxn modelId="{3CC31BD4-86D2-4958-9AF6-6FDE82F65C02}" type="presOf" srcId="{11F9160E-906A-4107-A451-4097389CC6E2}" destId="{40A7FE6B-4EF0-44C0-96F5-3AA4261C95F5}" srcOrd="0" destOrd="0" presId="urn:microsoft.com/office/officeart/2005/8/layout/architecture"/>
    <dgm:cxn modelId="{7EE4F56A-23CD-4576-9990-337151A4230C}" srcId="{3779A6AA-2C8D-4CA5-A033-B4A032D31C25}" destId="{35A8AFE9-5D1B-4809-9904-9CC893C8F76C}" srcOrd="0" destOrd="0" parTransId="{9E6B6532-3AFA-47AD-8EA8-C900E28B20A5}" sibTransId="{8A51A43A-E112-4A7A-8BF0-B45D551E6CE6}"/>
    <dgm:cxn modelId="{A9C75623-6534-4AF7-BAFA-296B1665F750}" type="presOf" srcId="{35A8AFE9-5D1B-4809-9904-9CC893C8F76C}" destId="{5DCD70BF-B684-4F1B-8B64-F87D555AC40A}" srcOrd="0" destOrd="0" presId="urn:microsoft.com/office/officeart/2005/8/layout/architecture"/>
    <dgm:cxn modelId="{9CE7757B-BCA0-41C1-BECA-022CA2D59EBD}" srcId="{35A8AFE9-5D1B-4809-9904-9CC893C8F76C}" destId="{1C64F621-8E06-44BE-86E9-1A99176C5DA0}" srcOrd="1" destOrd="0" parTransId="{66D1201B-0BD4-47AF-9140-8E5133C6ACAE}" sibTransId="{A58AEC2E-9781-4F1A-9A23-BAA862ED11DB}"/>
    <dgm:cxn modelId="{0C36015D-BC54-4964-9931-B86857F3D271}" srcId="{35A8AFE9-5D1B-4809-9904-9CC893C8F76C}" destId="{11F9160E-906A-4107-A451-4097389CC6E2}" srcOrd="0" destOrd="0" parTransId="{CD4055B3-17B8-4D8D-ACE7-B338110DE84B}" sibTransId="{230B61CC-E98B-4C0B-9A56-9F74032AB470}"/>
    <dgm:cxn modelId="{29FA3D79-4F2C-4231-A946-A19EEF2FDB0C}" type="presParOf" srcId="{46507EA2-163B-46F5-B22B-A264A8AC2D93}" destId="{22E2422F-4601-4AEF-8C2E-DD84C95D428E}" srcOrd="0" destOrd="0" presId="urn:microsoft.com/office/officeart/2005/8/layout/architecture"/>
    <dgm:cxn modelId="{48C014E3-05F5-4C1D-B1AF-0E68FB1A7D6F}" type="presParOf" srcId="{22E2422F-4601-4AEF-8C2E-DD84C95D428E}" destId="{5DCD70BF-B684-4F1B-8B64-F87D555AC40A}" srcOrd="0" destOrd="0" presId="urn:microsoft.com/office/officeart/2005/8/layout/architecture"/>
    <dgm:cxn modelId="{96F8674E-96F3-41CB-BC46-E5715A94630A}" type="presParOf" srcId="{22E2422F-4601-4AEF-8C2E-DD84C95D428E}" destId="{0E79A4EC-1A06-45C6-A105-33E72BDC5252}" srcOrd="1" destOrd="0" presId="urn:microsoft.com/office/officeart/2005/8/layout/architecture"/>
    <dgm:cxn modelId="{3962E660-0218-4B0E-BFAC-8B4B251E98CB}" type="presParOf" srcId="{22E2422F-4601-4AEF-8C2E-DD84C95D428E}" destId="{2616F83E-05C2-4835-A911-2BC8A35A88FC}" srcOrd="2" destOrd="0" presId="urn:microsoft.com/office/officeart/2005/8/layout/architecture"/>
    <dgm:cxn modelId="{089059C2-9F15-49F8-9521-C070A8D1E769}" type="presParOf" srcId="{2616F83E-05C2-4835-A911-2BC8A35A88FC}" destId="{2AAE55B0-433D-4612-A17A-86756D78C62D}" srcOrd="0" destOrd="0" presId="urn:microsoft.com/office/officeart/2005/8/layout/architecture"/>
    <dgm:cxn modelId="{8875FDD5-EB65-4360-B849-7383F99487A9}" type="presParOf" srcId="{2AAE55B0-433D-4612-A17A-86756D78C62D}" destId="{40A7FE6B-4EF0-44C0-96F5-3AA4261C95F5}" srcOrd="0" destOrd="0" presId="urn:microsoft.com/office/officeart/2005/8/layout/architecture"/>
    <dgm:cxn modelId="{E490A164-B2D7-499E-891D-23731E0EC08A}" type="presParOf" srcId="{2AAE55B0-433D-4612-A17A-86756D78C62D}" destId="{5ADC6DE2-B0D9-432C-B96C-E6DFEEE0B0A0}" srcOrd="1" destOrd="0" presId="urn:microsoft.com/office/officeart/2005/8/layout/architecture"/>
    <dgm:cxn modelId="{2788C849-3EAC-4621-8B9B-B9D20E8F79B7}" type="presParOf" srcId="{2616F83E-05C2-4835-A911-2BC8A35A88FC}" destId="{71D9822E-0703-4482-8C17-CFAB68ECE5BF}" srcOrd="1" destOrd="0" presId="urn:microsoft.com/office/officeart/2005/8/layout/architecture"/>
    <dgm:cxn modelId="{00E14C6B-1709-4C15-9947-F69353E4D3A7}" type="presParOf" srcId="{2616F83E-05C2-4835-A911-2BC8A35A88FC}" destId="{99489D02-311C-4E31-9B78-90C8E5F2AA17}" srcOrd="2" destOrd="0" presId="urn:microsoft.com/office/officeart/2005/8/layout/architecture"/>
    <dgm:cxn modelId="{85A227BD-6DE2-4DD5-828C-501BD53AE03A}" type="presParOf" srcId="{99489D02-311C-4E31-9B78-90C8E5F2AA17}" destId="{F44A411D-ABDC-4C77-9D7D-D9A246413A5A}" srcOrd="0" destOrd="0" presId="urn:microsoft.com/office/officeart/2005/8/layout/architecture"/>
    <dgm:cxn modelId="{55386349-697E-4830-A5A4-064A1AD9D900}" type="presParOf" srcId="{99489D02-311C-4E31-9B78-90C8E5F2AA17}" destId="{77AAFFBF-58D0-4719-8A62-0098828BBE06}" srcOrd="1" destOrd="0" presId="urn:microsoft.com/office/officeart/2005/8/layout/architecture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CD70BF-B684-4F1B-8B64-F87D555AC40A}">
      <dsp:nvSpPr>
        <dsp:cNvPr id="0" name=""/>
        <dsp:cNvSpPr/>
      </dsp:nvSpPr>
      <dsp:spPr>
        <a:xfrm>
          <a:off x="0" y="982265"/>
          <a:ext cx="5168256" cy="846534"/>
        </a:xfrm>
        <a:prstGeom prst="rect">
          <a:avLst/>
        </a:prstGeom>
        <a:solidFill>
          <a:schemeClr val="accent4">
            <a:alpha val="8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2400" kern="1200">
              <a:latin typeface="GHEA Grapalat" panose="02000506050000020003" pitchFamily="50" charset="0"/>
              <a:ea typeface="+mn-ea"/>
              <a:cs typeface="+mn-cs"/>
            </a:rPr>
            <a:t>198 հայցադիմում</a:t>
          </a:r>
          <a:endParaRPr lang="en-US" sz="2400" kern="1200"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0" y="982265"/>
        <a:ext cx="5168256" cy="846534"/>
      </dsp:txXfrm>
    </dsp:sp>
    <dsp:sp modelId="{40A7FE6B-4EF0-44C0-96F5-3AA4261C95F5}">
      <dsp:nvSpPr>
        <dsp:cNvPr id="0" name=""/>
        <dsp:cNvSpPr/>
      </dsp:nvSpPr>
      <dsp:spPr>
        <a:xfrm>
          <a:off x="1909" y="830"/>
          <a:ext cx="2479969" cy="846534"/>
        </a:xfrm>
        <a:prstGeom prst="rect">
          <a:avLst/>
        </a:prstGeom>
        <a:solidFill>
          <a:schemeClr val="accent4">
            <a:lumMod val="40000"/>
            <a:lumOff val="60000"/>
            <a:alpha val="7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400" kern="1200">
              <a:latin typeface="GHEA Grapalat" panose="02000506050000020003" pitchFamily="50" charset="0"/>
              <a:ea typeface="+mn-ea"/>
              <a:cs typeface="+mn-cs"/>
            </a:rPr>
            <a:t>190 ընդունված</a:t>
          </a:r>
          <a:endParaRPr lang="en-US" sz="1400" kern="1200"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1909" y="830"/>
        <a:ext cx="2479969" cy="846534"/>
      </dsp:txXfrm>
    </dsp:sp>
    <dsp:sp modelId="{F44A411D-ABDC-4C77-9D7D-D9A246413A5A}">
      <dsp:nvSpPr>
        <dsp:cNvPr id="0" name=""/>
        <dsp:cNvSpPr/>
      </dsp:nvSpPr>
      <dsp:spPr>
        <a:xfrm>
          <a:off x="2690196" y="830"/>
          <a:ext cx="2479969" cy="846534"/>
        </a:xfrm>
        <a:prstGeom prst="rect">
          <a:avLst/>
        </a:prstGeom>
        <a:solidFill>
          <a:schemeClr val="accent4">
            <a:lumMod val="40000"/>
            <a:lumOff val="60000"/>
            <a:alpha val="7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400" kern="1200">
              <a:latin typeface="GHEA Grapalat" panose="02000506050000020003" pitchFamily="50" charset="0"/>
              <a:ea typeface="+mn-ea"/>
              <a:cs typeface="+mn-cs"/>
            </a:rPr>
            <a:t>7 մերժված</a:t>
          </a:r>
          <a:endParaRPr lang="en-US" sz="1400" kern="1200"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2690196" y="830"/>
        <a:ext cx="2479969" cy="8465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chitecture">
  <dgm:title val="Architecture Layout"/>
  <dgm:desc val="Use to show hierarchical relationships that build from the bottom up. This layout works well for showing architectural components or objects that build on other objects."/>
  <dgm:catLst>
    <dgm:cat type="hierarchy" pri="4500"/>
    <dgm:cat type="list" pri="24500"/>
    <dgm:cat type="relationship" pri="10500"/>
    <dgm:cat type="officeonline" pri="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b"/>
        </dgm:alg>
      </dgm:if>
      <dgm:else name="Name3">
        <dgm:alg type="lin">
          <dgm:param type="linDir" val="fromR"/>
          <dgm:param type="nodeVertAlign" val="b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B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b"/>
              </dgm:alg>
            </dgm:if>
            <dgm:else name="Name10">
              <dgm:alg type="lin">
                <dgm:param type="linDir" val="fromR"/>
                <dgm:param type="nodeVertAlign" val="b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B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b"/>
                    </dgm:alg>
                  </dgm:if>
                  <dgm:else name="Name17">
                    <dgm:alg type="lin">
                      <dgm:param type="linDir" val="fromR"/>
                      <dgm:param type="nodeVertAlign" val="b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B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b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b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B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b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b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6">
  <dgm:title val=""/>
  <dgm:desc val=""/>
  <dgm:catLst>
    <dgm:cat type="3D" pri="11600"/>
  </dgm:catLst>
  <dgm:scene3d>
    <a:camera prst="perspectiveRelaxedModerately" zoom="92000"/>
    <a:lightRig rig="balanced" dir="t">
      <a:rot lat="0" lon="0" rev="12700000"/>
    </a:lightRig>
  </dgm:scene3d>
  <dgm:styleLbl name="node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5400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54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5400" prstMaterial="plastic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75000" prstMaterial="plastic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2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3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4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fgAcc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0400" extrusionH="12700" prstMaterial="plastic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3D8E7-49C5-405C-8976-10459F38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3235</Words>
  <Characters>18441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2022-08-19T12:10:00Z</cp:lastPrinted>
  <dcterms:created xsi:type="dcterms:W3CDTF">2024-01-30T05:57:00Z</dcterms:created>
  <dcterms:modified xsi:type="dcterms:W3CDTF">2024-01-30T05:57:00Z</dcterms:modified>
</cp:coreProperties>
</file>